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1B" w:rsidRPr="00556D4A" w:rsidRDefault="00FB1E35">
      <w:pPr>
        <w:rPr>
          <w:b/>
          <w:u w:val="single"/>
        </w:rPr>
      </w:pPr>
      <w:r>
        <w:rPr>
          <w:b/>
          <w:u w:val="single"/>
        </w:rPr>
        <w:t>GOAL</w:t>
      </w:r>
    </w:p>
    <w:p w:rsidR="0050234D" w:rsidRPr="008321C2" w:rsidRDefault="00EF796C">
      <w:pPr>
        <w:rPr>
          <w:b/>
          <w:i/>
        </w:rPr>
      </w:pPr>
      <w:r w:rsidRPr="008321C2">
        <w:rPr>
          <w:b/>
          <w:i/>
        </w:rPr>
        <w:t>By the end o</w:t>
      </w:r>
      <w:r w:rsidR="00160D1C">
        <w:rPr>
          <w:b/>
          <w:i/>
        </w:rPr>
        <w:t xml:space="preserve">f 2012, </w:t>
      </w:r>
      <w:r w:rsidR="000B6FC6">
        <w:rPr>
          <w:b/>
          <w:i/>
        </w:rPr>
        <w:t xml:space="preserve">for </w:t>
      </w:r>
      <w:r w:rsidR="00A618D0">
        <w:rPr>
          <w:b/>
          <w:i/>
        </w:rPr>
        <w:t xml:space="preserve">50 </w:t>
      </w:r>
      <w:r w:rsidR="000B6FC6">
        <w:rPr>
          <w:b/>
          <w:i/>
        </w:rPr>
        <w:t xml:space="preserve">percent of the nation, </w:t>
      </w:r>
      <w:r w:rsidR="00160D1C">
        <w:rPr>
          <w:b/>
          <w:i/>
        </w:rPr>
        <w:t>the Department will iden</w:t>
      </w:r>
      <w:r w:rsidRPr="008321C2">
        <w:rPr>
          <w:b/>
          <w:i/>
        </w:rPr>
        <w:t xml:space="preserve">tify </w:t>
      </w:r>
      <w:r w:rsidR="00DD7B71">
        <w:rPr>
          <w:b/>
          <w:i/>
        </w:rPr>
        <w:t>resources</w:t>
      </w:r>
      <w:r w:rsidRPr="008321C2">
        <w:rPr>
          <w:b/>
          <w:i/>
        </w:rPr>
        <w:t xml:space="preserve"> that are </w:t>
      </w:r>
      <w:r w:rsidR="003550F3">
        <w:rPr>
          <w:b/>
          <w:i/>
        </w:rPr>
        <w:t xml:space="preserve">particularly </w:t>
      </w:r>
      <w:r w:rsidRPr="008321C2">
        <w:rPr>
          <w:b/>
          <w:i/>
        </w:rPr>
        <w:t>vulnerable to climate change, and implement</w:t>
      </w:r>
      <w:r w:rsidR="000B6FC6">
        <w:rPr>
          <w:b/>
          <w:i/>
        </w:rPr>
        <w:t xml:space="preserve"> </w:t>
      </w:r>
      <w:r w:rsidRPr="008321C2">
        <w:rPr>
          <w:b/>
          <w:i/>
        </w:rPr>
        <w:t>co</w:t>
      </w:r>
      <w:r w:rsidR="003F720E">
        <w:rPr>
          <w:b/>
          <w:i/>
        </w:rPr>
        <w:t>ordinated</w:t>
      </w:r>
      <w:r w:rsidRPr="008321C2">
        <w:rPr>
          <w:b/>
          <w:i/>
        </w:rPr>
        <w:t xml:space="preserve"> adaptation </w:t>
      </w:r>
      <w:r w:rsidR="000B6FC6">
        <w:rPr>
          <w:b/>
          <w:i/>
        </w:rPr>
        <w:t xml:space="preserve">response </w:t>
      </w:r>
      <w:r w:rsidR="003F720E">
        <w:rPr>
          <w:b/>
          <w:i/>
        </w:rPr>
        <w:t>actions</w:t>
      </w:r>
      <w:r w:rsidR="003550F3">
        <w:rPr>
          <w:b/>
          <w:i/>
        </w:rPr>
        <w:t xml:space="preserve">. </w:t>
      </w:r>
    </w:p>
    <w:p w:rsidR="0095461B" w:rsidRPr="00556D4A" w:rsidRDefault="0090220A" w:rsidP="008321C2">
      <w:pPr>
        <w:rPr>
          <w:b/>
          <w:u w:val="single"/>
        </w:rPr>
      </w:pPr>
      <w:r w:rsidRPr="0090220A">
        <w:rPr>
          <w:b/>
          <w:u w:val="single"/>
        </w:rPr>
        <w:t>Overview</w:t>
      </w:r>
    </w:p>
    <w:p w:rsidR="000C51FD" w:rsidRDefault="000B65B4" w:rsidP="008321C2">
      <w:r>
        <w:t xml:space="preserve">As a first step in </w:t>
      </w:r>
      <w:r w:rsidR="0095461B">
        <w:t>achieving the Climate Change High Priority Performance Goal</w:t>
      </w:r>
      <w:r>
        <w:t xml:space="preserve">, the Department will </w:t>
      </w:r>
      <w:r w:rsidR="000B6FC6">
        <w:t xml:space="preserve">assess the vulnerability of resources that may be </w:t>
      </w:r>
      <w:r w:rsidR="000448B9">
        <w:t>impacted by climate change</w:t>
      </w:r>
      <w:r w:rsidR="000B6FC6">
        <w:t xml:space="preserve"> and assess the threats to resources that may be exacerbated by climate change.  Those resources include</w:t>
      </w:r>
      <w:r w:rsidR="000448B9">
        <w:t xml:space="preserve">: </w:t>
      </w:r>
      <w:r w:rsidR="005628D7">
        <w:t xml:space="preserve"> (i) </w:t>
      </w:r>
      <w:r w:rsidR="000448B9">
        <w:t xml:space="preserve">fresh </w:t>
      </w:r>
      <w:r w:rsidR="005628D7">
        <w:t xml:space="preserve">water </w:t>
      </w:r>
      <w:r w:rsidR="000448B9">
        <w:t>supplies</w:t>
      </w:r>
      <w:r w:rsidR="005628D7">
        <w:t xml:space="preserve">; (ii) </w:t>
      </w:r>
      <w:r w:rsidR="000448B9">
        <w:t>landscapes, including wildlife habitat; (iii) native and cultural resources</w:t>
      </w:r>
      <w:r w:rsidR="005628D7">
        <w:t xml:space="preserve">; </w:t>
      </w:r>
      <w:r w:rsidR="000448B9">
        <w:t xml:space="preserve">and </w:t>
      </w:r>
      <w:r w:rsidR="005628D7">
        <w:t>(i</w:t>
      </w:r>
      <w:r w:rsidR="000448B9">
        <w:t>v</w:t>
      </w:r>
      <w:r w:rsidR="005628D7">
        <w:t xml:space="preserve">) </w:t>
      </w:r>
      <w:r w:rsidR="000448B9">
        <w:t xml:space="preserve">ocean health; and </w:t>
      </w:r>
      <w:r w:rsidR="000B6FC6">
        <w:t xml:space="preserve">the </w:t>
      </w:r>
      <w:r w:rsidR="000448B9">
        <w:t xml:space="preserve">specific threats to those resources, </w:t>
      </w:r>
      <w:r w:rsidR="000B6FC6">
        <w:t xml:space="preserve">include </w:t>
      </w:r>
      <w:r w:rsidR="000448B9">
        <w:t xml:space="preserve">(i) invasive species; (ii) </w:t>
      </w:r>
      <w:r w:rsidR="008B6FB0">
        <w:t>wild</w:t>
      </w:r>
      <w:r w:rsidR="005628D7">
        <w:t xml:space="preserve">fire risk; </w:t>
      </w:r>
      <w:r w:rsidR="000448B9">
        <w:t xml:space="preserve">(iii) </w:t>
      </w:r>
      <w:r w:rsidR="005628D7">
        <w:t xml:space="preserve">sea-level rise; </w:t>
      </w:r>
      <w:r w:rsidR="000448B9">
        <w:t>and</w:t>
      </w:r>
      <w:r w:rsidR="005628D7">
        <w:t xml:space="preserve"> </w:t>
      </w:r>
      <w:r w:rsidR="000448B9">
        <w:t xml:space="preserve">(iv) </w:t>
      </w:r>
      <w:r w:rsidR="005628D7">
        <w:t>melting ice/permafrost.</w:t>
      </w:r>
      <w:r w:rsidR="00493F40">
        <w:t xml:space="preserve">  </w:t>
      </w:r>
    </w:p>
    <w:p w:rsidR="00245081" w:rsidRDefault="00D41560" w:rsidP="008321C2">
      <w:r>
        <w:t>These</w:t>
      </w:r>
      <w:r w:rsidR="00493F40">
        <w:t xml:space="preserve"> assessments</w:t>
      </w:r>
      <w:r>
        <w:t xml:space="preserve">, along with other information available to </w:t>
      </w:r>
      <w:r w:rsidR="001E3D33">
        <w:t>resource</w:t>
      </w:r>
      <w:r>
        <w:t xml:space="preserve"> managers, </w:t>
      </w:r>
      <w:r w:rsidR="00493F40">
        <w:t xml:space="preserve">will </w:t>
      </w:r>
      <w:r>
        <w:t xml:space="preserve">be used to </w:t>
      </w:r>
      <w:r w:rsidR="00493F40">
        <w:t>identify and implement short-term management actions that can be implemented by the Department</w:t>
      </w:r>
      <w:r w:rsidR="00556D4A">
        <w:t xml:space="preserve">.  Additionally, the Department will use the assessments and other related information to inform </w:t>
      </w:r>
      <w:r w:rsidR="000B65B4">
        <w:t xml:space="preserve">longer-term planning processes, in coordination with our partners and other stakeholders who jointly manage these resources with us.  </w:t>
      </w:r>
      <w:r w:rsidR="00606D6B">
        <w:t xml:space="preserve">Throughout this effort, we will prioritize the </w:t>
      </w:r>
      <w:r w:rsidR="00493F40">
        <w:t xml:space="preserve">collection and integration of key data that </w:t>
      </w:r>
      <w:r w:rsidR="000C51FD">
        <w:t>provide indicators of how climate change is affecting resources</w:t>
      </w:r>
      <w:r w:rsidR="000B65B4">
        <w:t>.</w:t>
      </w:r>
      <w:r w:rsidR="000C51FD">
        <w:t xml:space="preserve">  </w:t>
      </w:r>
    </w:p>
    <w:p w:rsidR="001E3D33" w:rsidRPr="00E20420" w:rsidRDefault="001E3D33" w:rsidP="008321C2">
      <w:pPr>
        <w:rPr>
          <w:b/>
          <w:u w:val="single"/>
        </w:rPr>
      </w:pPr>
      <w:r w:rsidRPr="00E20420">
        <w:rPr>
          <w:b/>
          <w:u w:val="single"/>
        </w:rPr>
        <w:t>Measures</w:t>
      </w:r>
    </w:p>
    <w:p w:rsidR="008321C2" w:rsidRDefault="002B00D1" w:rsidP="008321C2">
      <w:r>
        <w:t>The following measures will be used to assess our progress in meeting our climate change high priority performance goal</w:t>
      </w:r>
      <w:r w:rsidR="000724FE">
        <w:t>, with the following interim metrics</w:t>
      </w:r>
      <w:r>
        <w:t xml:space="preserve">: </w:t>
      </w:r>
    </w:p>
    <w:p w:rsidR="00296C9D" w:rsidRPr="00606D6B" w:rsidRDefault="0050234D" w:rsidP="00296C9D">
      <w:pPr>
        <w:pStyle w:val="ListParagraph"/>
        <w:numPr>
          <w:ilvl w:val="0"/>
          <w:numId w:val="20"/>
        </w:numPr>
      </w:pPr>
      <w:r w:rsidRPr="00296C9D">
        <w:rPr>
          <w:b/>
        </w:rPr>
        <w:t xml:space="preserve">Vulnerability </w:t>
      </w:r>
      <w:r w:rsidR="002B00D1" w:rsidRPr="00296C9D">
        <w:rPr>
          <w:b/>
        </w:rPr>
        <w:t>Assessment</w:t>
      </w:r>
      <w:r w:rsidR="00296C9D">
        <w:rPr>
          <w:b/>
        </w:rPr>
        <w:t xml:space="preserve"> Measures</w:t>
      </w:r>
      <w:r w:rsidR="002B00D1" w:rsidRPr="00296C9D">
        <w:rPr>
          <w:b/>
        </w:rPr>
        <w:t xml:space="preserve">: </w:t>
      </w:r>
      <w:r w:rsidR="000724FE" w:rsidRPr="00296C9D">
        <w:rPr>
          <w:b/>
        </w:rPr>
        <w:t xml:space="preserve">By the end of 2011, </w:t>
      </w:r>
      <w:r w:rsidR="00B86A72">
        <w:rPr>
          <w:b/>
        </w:rPr>
        <w:t xml:space="preserve">DOI </w:t>
      </w:r>
      <w:r w:rsidR="00B86A72" w:rsidRPr="00296C9D">
        <w:rPr>
          <w:b/>
        </w:rPr>
        <w:t>will complete vulnerability assessments fo</w:t>
      </w:r>
      <w:r w:rsidR="00B86A72">
        <w:rPr>
          <w:b/>
        </w:rPr>
        <w:t xml:space="preserve">r one or more of </w:t>
      </w:r>
      <w:r w:rsidR="00B86A72" w:rsidRPr="00296C9D">
        <w:rPr>
          <w:b/>
        </w:rPr>
        <w:t>the resource</w:t>
      </w:r>
      <w:r w:rsidR="00B86A72">
        <w:rPr>
          <w:b/>
        </w:rPr>
        <w:t xml:space="preserve"> </w:t>
      </w:r>
      <w:r w:rsidR="00B86A72" w:rsidRPr="00296C9D">
        <w:rPr>
          <w:b/>
        </w:rPr>
        <w:t xml:space="preserve">impacts identified above </w:t>
      </w:r>
      <w:r w:rsidR="000724FE" w:rsidRPr="00296C9D">
        <w:rPr>
          <w:b/>
        </w:rPr>
        <w:t xml:space="preserve">for </w:t>
      </w:r>
      <w:r w:rsidR="000B65B4">
        <w:rPr>
          <w:b/>
        </w:rPr>
        <w:t>five</w:t>
      </w:r>
      <w:r w:rsidR="000B65B4" w:rsidRPr="00296C9D">
        <w:rPr>
          <w:b/>
        </w:rPr>
        <w:t xml:space="preserve"> </w:t>
      </w:r>
      <w:r w:rsidR="000724FE" w:rsidRPr="00296C9D">
        <w:rPr>
          <w:b/>
        </w:rPr>
        <w:t xml:space="preserve">geographic regions.  By the end of 2012, </w:t>
      </w:r>
      <w:r w:rsidR="00B86A72">
        <w:rPr>
          <w:b/>
        </w:rPr>
        <w:t xml:space="preserve">DOI will complete </w:t>
      </w:r>
      <w:r w:rsidR="000724FE" w:rsidRPr="00296C9D">
        <w:rPr>
          <w:b/>
        </w:rPr>
        <w:t>vulnerabilit</w:t>
      </w:r>
      <w:r w:rsidR="00B23F1E">
        <w:rPr>
          <w:b/>
        </w:rPr>
        <w:t xml:space="preserve">y assessments for an additional </w:t>
      </w:r>
      <w:r w:rsidR="000724FE" w:rsidRPr="00296C9D">
        <w:rPr>
          <w:b/>
        </w:rPr>
        <w:t xml:space="preserve">seven geographic regions.  </w:t>
      </w:r>
    </w:p>
    <w:p w:rsidR="00606D6B" w:rsidRPr="002B00D1" w:rsidRDefault="00606D6B" w:rsidP="00606D6B">
      <w:pPr>
        <w:pStyle w:val="ListParagraph"/>
      </w:pPr>
    </w:p>
    <w:p w:rsidR="000724FE" w:rsidRDefault="002B00D1" w:rsidP="002B00D1">
      <w:pPr>
        <w:pStyle w:val="ListParagraph"/>
        <w:numPr>
          <w:ilvl w:val="1"/>
          <w:numId w:val="19"/>
        </w:numPr>
      </w:pPr>
      <w:r>
        <w:t xml:space="preserve">In order to conduct vulnerability assessments, </w:t>
      </w:r>
      <w:r w:rsidR="00B97FD5">
        <w:t>we are</w:t>
      </w:r>
      <w:r>
        <w:t xml:space="preserve"> </w:t>
      </w:r>
      <w:r w:rsidR="008865F3">
        <w:t xml:space="preserve">establishing </w:t>
      </w:r>
      <w:r w:rsidR="008B6FB0">
        <w:t>a network of Climate Science Centers (CSC) and Landscape Conservation Cooperatives (LCC)</w:t>
      </w:r>
      <w:r w:rsidR="003710EB">
        <w:t xml:space="preserve"> </w:t>
      </w:r>
      <w:r w:rsidR="000724FE">
        <w:t xml:space="preserve">to pull in other federal, state, tribal, and private stakeholders.  </w:t>
      </w:r>
      <w:r w:rsidR="00296C9D">
        <w:t>Interim metrics</w:t>
      </w:r>
      <w:r w:rsidR="000724FE">
        <w:t xml:space="preserve">: </w:t>
      </w:r>
    </w:p>
    <w:p w:rsidR="000724FE" w:rsidRDefault="000724FE" w:rsidP="000724FE">
      <w:pPr>
        <w:pStyle w:val="ListParagraph"/>
        <w:numPr>
          <w:ilvl w:val="2"/>
          <w:numId w:val="19"/>
        </w:numPr>
      </w:pPr>
      <w:r>
        <w:t>Number of LCCs formed in 2010, 2011, 2012</w:t>
      </w:r>
    </w:p>
    <w:p w:rsidR="002B00D1" w:rsidRDefault="000724FE" w:rsidP="000724FE">
      <w:pPr>
        <w:pStyle w:val="ListParagraph"/>
        <w:numPr>
          <w:ilvl w:val="2"/>
          <w:numId w:val="19"/>
        </w:numPr>
      </w:pPr>
      <w:r>
        <w:t xml:space="preserve">Number of CSCs formed in 2010, 2011, 2012  </w:t>
      </w:r>
    </w:p>
    <w:p w:rsidR="00606D6B" w:rsidRDefault="00606D6B" w:rsidP="00606D6B">
      <w:pPr>
        <w:pStyle w:val="ListParagraph"/>
        <w:ind w:left="2160"/>
      </w:pPr>
    </w:p>
    <w:p w:rsidR="000724FE" w:rsidRDefault="000724FE" w:rsidP="002B00D1">
      <w:pPr>
        <w:pStyle w:val="ListParagraph"/>
        <w:numPr>
          <w:ilvl w:val="1"/>
          <w:numId w:val="19"/>
        </w:numPr>
      </w:pPr>
      <w:r>
        <w:t xml:space="preserve">CSCs and LCCs will identify the priority resources and resource impacts that will be their focus, and they will do so in their organizing documents in partnership with stakeholders.  </w:t>
      </w:r>
      <w:r w:rsidR="00296C9D">
        <w:t>Interim metrics</w:t>
      </w:r>
      <w:r>
        <w:t xml:space="preserve">: </w:t>
      </w:r>
    </w:p>
    <w:p w:rsidR="000724FE" w:rsidRDefault="000724FE" w:rsidP="000724FE">
      <w:pPr>
        <w:pStyle w:val="ListParagraph"/>
        <w:numPr>
          <w:ilvl w:val="2"/>
          <w:numId w:val="19"/>
        </w:numPr>
      </w:pPr>
      <w:r>
        <w:t>Number of LCC operating plans completed</w:t>
      </w:r>
      <w:r w:rsidR="00606D6B" w:rsidRPr="00606D6B">
        <w:t xml:space="preserve"> </w:t>
      </w:r>
      <w:r w:rsidR="00606D6B">
        <w:t>in 2010, 2011, 2012</w:t>
      </w:r>
    </w:p>
    <w:p w:rsidR="000724FE" w:rsidRDefault="000724FE" w:rsidP="000724FE">
      <w:pPr>
        <w:pStyle w:val="ListParagraph"/>
        <w:numPr>
          <w:ilvl w:val="2"/>
          <w:numId w:val="19"/>
        </w:numPr>
      </w:pPr>
      <w:r>
        <w:t xml:space="preserve">Number of CSC research priority documents completed </w:t>
      </w:r>
      <w:r w:rsidR="00606D6B">
        <w:t>in 2010, 2011, 2012</w:t>
      </w:r>
    </w:p>
    <w:p w:rsidR="00606D6B" w:rsidRDefault="00606D6B" w:rsidP="00606D6B">
      <w:pPr>
        <w:pStyle w:val="ListParagraph"/>
        <w:ind w:left="2160"/>
      </w:pPr>
    </w:p>
    <w:p w:rsidR="000724FE" w:rsidRDefault="000724FE" w:rsidP="002B00D1">
      <w:pPr>
        <w:pStyle w:val="ListParagraph"/>
        <w:numPr>
          <w:ilvl w:val="1"/>
          <w:numId w:val="19"/>
        </w:numPr>
      </w:pPr>
      <w:r>
        <w:lastRenderedPageBreak/>
        <w:t xml:space="preserve">Working with CSC support, LCCs will conduct vulnerability assessments, which will pull from existing data and also utilize new work done by CSCs and LCCs.  </w:t>
      </w:r>
      <w:r w:rsidR="00296C9D">
        <w:t>Interim metrics</w:t>
      </w:r>
      <w:r>
        <w:t xml:space="preserve">: </w:t>
      </w:r>
    </w:p>
    <w:p w:rsidR="00296C9D" w:rsidRDefault="00296C9D" w:rsidP="000724FE">
      <w:pPr>
        <w:pStyle w:val="ListParagraph"/>
        <w:numPr>
          <w:ilvl w:val="2"/>
          <w:numId w:val="19"/>
        </w:numPr>
      </w:pPr>
      <w:r>
        <w:t>Number of vulnerability assessments underway in 2010, 2011</w:t>
      </w:r>
      <w:r w:rsidR="00FF0393">
        <w:t>, 2012</w:t>
      </w:r>
      <w:r>
        <w:t xml:space="preserve"> </w:t>
      </w:r>
    </w:p>
    <w:p w:rsidR="00296C9D" w:rsidRDefault="00296C9D" w:rsidP="000724FE">
      <w:pPr>
        <w:pStyle w:val="ListParagraph"/>
        <w:numPr>
          <w:ilvl w:val="2"/>
          <w:numId w:val="19"/>
        </w:numPr>
      </w:pPr>
      <w:r>
        <w:t xml:space="preserve">Number of vulnerability assessments completed in 2011, 2012 </w:t>
      </w:r>
    </w:p>
    <w:p w:rsidR="00606D6B" w:rsidRDefault="00606D6B" w:rsidP="00606D6B">
      <w:pPr>
        <w:pStyle w:val="ListParagraph"/>
        <w:ind w:left="2160"/>
      </w:pPr>
    </w:p>
    <w:p w:rsidR="00296C9D" w:rsidRDefault="00296C9D" w:rsidP="00296C9D">
      <w:pPr>
        <w:pStyle w:val="ListParagraph"/>
        <w:numPr>
          <w:ilvl w:val="0"/>
          <w:numId w:val="19"/>
        </w:numPr>
        <w:rPr>
          <w:b/>
        </w:rPr>
      </w:pPr>
      <w:r w:rsidRPr="00493F40">
        <w:rPr>
          <w:b/>
        </w:rPr>
        <w:t xml:space="preserve">Adaptation Strategy Measure: </w:t>
      </w:r>
      <w:r w:rsidR="00493F40" w:rsidRPr="00493F40">
        <w:rPr>
          <w:b/>
        </w:rPr>
        <w:t xml:space="preserve">By the end of 2012, for at least seven geographic regions, the </w:t>
      </w:r>
      <w:r w:rsidR="0095461B">
        <w:rPr>
          <w:b/>
        </w:rPr>
        <w:t xml:space="preserve">Department will </w:t>
      </w:r>
      <w:r w:rsidR="00493F40" w:rsidRPr="00493F40">
        <w:rPr>
          <w:b/>
        </w:rPr>
        <w:t xml:space="preserve">implement </w:t>
      </w:r>
      <w:r w:rsidR="00B86A72" w:rsidRPr="00493F40">
        <w:rPr>
          <w:b/>
        </w:rPr>
        <w:t xml:space="preserve">three adaptation </w:t>
      </w:r>
      <w:r w:rsidR="008B6FB0">
        <w:rPr>
          <w:b/>
        </w:rPr>
        <w:t xml:space="preserve">response </w:t>
      </w:r>
      <w:r w:rsidR="002E2779">
        <w:rPr>
          <w:b/>
        </w:rPr>
        <w:t>actions</w:t>
      </w:r>
      <w:r w:rsidRPr="00493F40">
        <w:rPr>
          <w:b/>
        </w:rPr>
        <w:t xml:space="preserve">.    </w:t>
      </w:r>
    </w:p>
    <w:p w:rsidR="00606D6B" w:rsidRPr="00493F40" w:rsidRDefault="00606D6B" w:rsidP="00606D6B">
      <w:pPr>
        <w:pStyle w:val="ListParagraph"/>
        <w:rPr>
          <w:b/>
        </w:rPr>
      </w:pPr>
    </w:p>
    <w:p w:rsidR="00493F40" w:rsidRDefault="008B6FB0" w:rsidP="00493F40">
      <w:pPr>
        <w:pStyle w:val="ListParagraph"/>
        <w:numPr>
          <w:ilvl w:val="1"/>
          <w:numId w:val="19"/>
        </w:numPr>
      </w:pPr>
      <w:r>
        <w:t xml:space="preserve">We are committed to implementing appropriate adaptation actions in the near term.  </w:t>
      </w:r>
      <w:r w:rsidR="00493F40">
        <w:t xml:space="preserve">The ultimate goal of the CSC/LCC network is to identify </w:t>
      </w:r>
      <w:r>
        <w:t xml:space="preserve">science-based approaches for responding </w:t>
      </w:r>
      <w:r w:rsidR="00493F40">
        <w:t>to the impacts of climate change</w:t>
      </w:r>
      <w:r>
        <w:t>.</w:t>
      </w:r>
      <w:r w:rsidR="00493F40">
        <w:t xml:space="preserve">  Interim metrics: </w:t>
      </w:r>
    </w:p>
    <w:p w:rsidR="00493F40" w:rsidRDefault="00493F40" w:rsidP="00493F40">
      <w:pPr>
        <w:pStyle w:val="ListParagraph"/>
        <w:numPr>
          <w:ilvl w:val="2"/>
          <w:numId w:val="19"/>
        </w:numPr>
      </w:pPr>
      <w:r>
        <w:t>Number of</w:t>
      </w:r>
      <w:r w:rsidR="00492F48">
        <w:t xml:space="preserve"> climate change adaptation </w:t>
      </w:r>
      <w:r>
        <w:t>actions undertaken by D</w:t>
      </w:r>
      <w:r w:rsidR="007F51B6">
        <w:t>OI</w:t>
      </w:r>
      <w:r>
        <w:t xml:space="preserve"> in </w:t>
      </w:r>
      <w:r w:rsidR="00817F78">
        <w:t xml:space="preserve">2011 and 2012 </w:t>
      </w:r>
    </w:p>
    <w:p w:rsidR="00606D6B" w:rsidRDefault="00606D6B" w:rsidP="00606D6B">
      <w:pPr>
        <w:pStyle w:val="ListParagraph"/>
        <w:ind w:left="1440"/>
      </w:pPr>
    </w:p>
    <w:p w:rsidR="00493F40" w:rsidRDefault="00493F40" w:rsidP="00493F40">
      <w:pPr>
        <w:pStyle w:val="ListParagraph"/>
        <w:numPr>
          <w:ilvl w:val="1"/>
          <w:numId w:val="19"/>
        </w:numPr>
      </w:pPr>
      <w:r>
        <w:t>Implementing co</w:t>
      </w:r>
      <w:r w:rsidR="007036F5">
        <w:t>ordinated</w:t>
      </w:r>
      <w:r>
        <w:t xml:space="preserve"> solutions that will be used by our partners across landscapes will</w:t>
      </w:r>
      <w:r w:rsidR="008B6FB0">
        <w:t xml:space="preserve"> require an on-going engagement over many years. </w:t>
      </w:r>
      <w:r>
        <w:t xml:space="preserve"> </w:t>
      </w:r>
      <w:r w:rsidR="008B6FB0">
        <w:t>W</w:t>
      </w:r>
      <w:r>
        <w:t>e can</w:t>
      </w:r>
      <w:r w:rsidR="008B6FB0">
        <w:t xml:space="preserve"> and must, however,</w:t>
      </w:r>
      <w:r>
        <w:t xml:space="preserve"> begin to identify </w:t>
      </w:r>
      <w:r w:rsidR="008B6FB0">
        <w:t xml:space="preserve">and implement appropriate responses now.  </w:t>
      </w:r>
      <w:r>
        <w:t xml:space="preserve">Interim metrics: </w:t>
      </w:r>
    </w:p>
    <w:p w:rsidR="00DD7B71" w:rsidRPr="001F1772" w:rsidRDefault="00DD7B71" w:rsidP="008B6FB0">
      <w:pPr>
        <w:pStyle w:val="ListParagraph"/>
        <w:numPr>
          <w:ilvl w:val="2"/>
          <w:numId w:val="19"/>
        </w:numPr>
      </w:pPr>
      <w:r w:rsidRPr="001F1772">
        <w:t xml:space="preserve">Number of </w:t>
      </w:r>
      <w:r w:rsidR="00162CB1" w:rsidRPr="001F1772">
        <w:t xml:space="preserve">adaptation </w:t>
      </w:r>
      <w:r w:rsidRPr="001F1772">
        <w:t>planning workshops conducted in each geographic region in 2011 and 2012</w:t>
      </w:r>
    </w:p>
    <w:p w:rsidR="00493F40" w:rsidRDefault="00493F40" w:rsidP="003710EB">
      <w:pPr>
        <w:pStyle w:val="ListParagraph"/>
        <w:numPr>
          <w:ilvl w:val="2"/>
          <w:numId w:val="19"/>
        </w:numPr>
      </w:pPr>
      <w:r>
        <w:t>Number of</w:t>
      </w:r>
      <w:r w:rsidR="008B6FB0">
        <w:t xml:space="preserve"> </w:t>
      </w:r>
      <w:r w:rsidR="005810EF">
        <w:t xml:space="preserve">climate change adaptation </w:t>
      </w:r>
      <w:r w:rsidR="008B6FB0">
        <w:t xml:space="preserve">actions undertaken by stakeholders in 2011 and 2012 </w:t>
      </w:r>
    </w:p>
    <w:p w:rsidR="00606D6B" w:rsidRDefault="00606D6B" w:rsidP="00606D6B">
      <w:pPr>
        <w:pStyle w:val="ListParagraph"/>
        <w:ind w:left="2160"/>
      </w:pPr>
    </w:p>
    <w:p w:rsidR="00606D6B" w:rsidRPr="00B23F1E" w:rsidRDefault="00493F40" w:rsidP="00606D6B">
      <w:pPr>
        <w:pStyle w:val="ListParagraph"/>
        <w:numPr>
          <w:ilvl w:val="0"/>
          <w:numId w:val="19"/>
        </w:numPr>
        <w:rPr>
          <w:b/>
        </w:rPr>
      </w:pPr>
      <w:r w:rsidRPr="000C51FD">
        <w:rPr>
          <w:b/>
        </w:rPr>
        <w:t>Data Collection and Integration Measure</w:t>
      </w:r>
      <w:r w:rsidR="000C51FD" w:rsidRPr="000C51FD">
        <w:rPr>
          <w:b/>
        </w:rPr>
        <w:t>: By the end of 2011, we will identify at least one data set that provides</w:t>
      </w:r>
      <w:r w:rsidR="009C27EA">
        <w:rPr>
          <w:b/>
        </w:rPr>
        <w:t xml:space="preserve"> sound, replicable</w:t>
      </w:r>
      <w:r w:rsidR="000C51FD" w:rsidRPr="000C51FD">
        <w:rPr>
          <w:b/>
        </w:rPr>
        <w:t xml:space="preserve"> indicators of climate change </w:t>
      </w:r>
      <w:r w:rsidR="009C27EA">
        <w:rPr>
          <w:b/>
        </w:rPr>
        <w:t xml:space="preserve">impacts </w:t>
      </w:r>
      <w:r w:rsidR="000C51FD" w:rsidRPr="000C51FD">
        <w:rPr>
          <w:b/>
        </w:rPr>
        <w:t xml:space="preserve">for each of </w:t>
      </w:r>
      <w:r w:rsidR="00245081">
        <w:rPr>
          <w:b/>
        </w:rPr>
        <w:t xml:space="preserve">the </w:t>
      </w:r>
      <w:r w:rsidR="000B65B4">
        <w:rPr>
          <w:b/>
        </w:rPr>
        <w:t xml:space="preserve">resource areas and climate change-related threats to resources identified above.  </w:t>
      </w:r>
      <w:r w:rsidR="00C77A02" w:rsidRPr="00B23F1E">
        <w:t>By 2012, we will develop an information collection and sharing architecture that will be used to maximize the collection of that data across the Department and with our partners.</w:t>
      </w:r>
    </w:p>
    <w:p w:rsidR="00493F40" w:rsidRPr="00B01318" w:rsidRDefault="00473A8A" w:rsidP="000C51FD">
      <w:pPr>
        <w:pStyle w:val="ListParagraph"/>
        <w:numPr>
          <w:ilvl w:val="1"/>
          <w:numId w:val="19"/>
        </w:numPr>
      </w:pPr>
      <w:r w:rsidRPr="00473A8A">
        <w:t xml:space="preserve">Interim metrics: </w:t>
      </w:r>
    </w:p>
    <w:p w:rsidR="000C51FD" w:rsidRPr="00B01318" w:rsidRDefault="00473A8A" w:rsidP="000C51FD">
      <w:pPr>
        <w:pStyle w:val="ListParagraph"/>
        <w:numPr>
          <w:ilvl w:val="2"/>
          <w:numId w:val="19"/>
        </w:numPr>
      </w:pPr>
      <w:r w:rsidRPr="00473A8A">
        <w:t>Number of data sets identified as critical for each priority resource or impact</w:t>
      </w:r>
    </w:p>
    <w:p w:rsidR="00EF796C" w:rsidRPr="00B01318" w:rsidRDefault="00473A8A" w:rsidP="005810EF">
      <w:pPr>
        <w:pStyle w:val="ListParagraph"/>
        <w:numPr>
          <w:ilvl w:val="2"/>
          <w:numId w:val="19"/>
        </w:numPr>
      </w:pPr>
      <w:r w:rsidRPr="00473A8A">
        <w:t xml:space="preserve">Number of geographic areas that have established integrated climate change data collection priorities. </w:t>
      </w:r>
    </w:p>
    <w:p w:rsidR="00B12A6F" w:rsidRPr="00B01318" w:rsidRDefault="003D76D5">
      <w:r>
        <w:br w:type="page"/>
      </w:r>
    </w:p>
    <w:p w:rsidR="00B12A6F" w:rsidRPr="008E4737" w:rsidRDefault="00B12A6F" w:rsidP="00B12A6F">
      <w:pPr>
        <w:rPr>
          <w:b/>
          <w:szCs w:val="24"/>
          <w:u w:val="single"/>
        </w:rPr>
      </w:pPr>
      <w:r w:rsidRPr="008E4737">
        <w:rPr>
          <w:b/>
          <w:szCs w:val="24"/>
          <w:u w:val="single"/>
        </w:rPr>
        <w:lastRenderedPageBreak/>
        <w:t xml:space="preserve">DATA CALL – CLIMATE CHANGE VULNERABILITY ASSESSMENTS </w:t>
      </w:r>
    </w:p>
    <w:p w:rsidR="00B12A6F" w:rsidRPr="003D18F6" w:rsidRDefault="00B12A6F" w:rsidP="00B12A6F">
      <w:pPr>
        <w:rPr>
          <w:b/>
          <w:szCs w:val="24"/>
        </w:rPr>
      </w:pPr>
      <w:r w:rsidRPr="00FB1E35">
        <w:rPr>
          <w:b/>
          <w:szCs w:val="24"/>
          <w:u w:val="single"/>
        </w:rPr>
        <w:t>Definitions</w:t>
      </w:r>
      <w:r w:rsidRPr="003D18F6">
        <w:rPr>
          <w:b/>
          <w:szCs w:val="24"/>
        </w:rPr>
        <w:t>:</w:t>
      </w:r>
    </w:p>
    <w:p w:rsidR="00B12A6F" w:rsidRPr="003D18F6" w:rsidRDefault="00B12A6F" w:rsidP="00B12A6F">
      <w:pPr>
        <w:rPr>
          <w:rFonts w:cs="Times New Roman"/>
          <w:szCs w:val="24"/>
        </w:rPr>
      </w:pPr>
      <w:r w:rsidRPr="003D18F6">
        <w:rPr>
          <w:rFonts w:cs="Times New Roman"/>
          <w:b/>
          <w:i/>
          <w:szCs w:val="24"/>
        </w:rPr>
        <w:t>Vulnerability</w:t>
      </w:r>
      <w:r w:rsidRPr="003D18F6">
        <w:rPr>
          <w:rFonts w:cs="Times New Roman"/>
          <w:szCs w:val="24"/>
        </w:rPr>
        <w:t xml:space="preserve"> is the degree to which a </w:t>
      </w:r>
      <w:r w:rsidR="009E7EA7">
        <w:rPr>
          <w:rFonts w:cs="Times New Roman"/>
          <w:szCs w:val="24"/>
        </w:rPr>
        <w:t xml:space="preserve">natural or human system is susceptible to, and </w:t>
      </w:r>
      <w:r w:rsidRPr="003D18F6">
        <w:rPr>
          <w:rFonts w:cs="Times New Roman"/>
          <w:szCs w:val="24"/>
        </w:rPr>
        <w:t xml:space="preserve">unable to cope with, adverse effects of climate change, including climate variability and extremes.  </w:t>
      </w:r>
      <w:r w:rsidR="009E7EA7">
        <w:rPr>
          <w:rFonts w:cs="Times New Roman"/>
          <w:szCs w:val="24"/>
        </w:rPr>
        <w:t xml:space="preserve">Vulnerability is a function of the character, magnitude, and rate of climate change and variation to which a system is exposed, its sensitivity, and its adaptive capacity. </w:t>
      </w:r>
    </w:p>
    <w:p w:rsidR="00B12A6F" w:rsidRPr="003D18F6" w:rsidRDefault="00B12A6F" w:rsidP="00B12A6F">
      <w:pPr>
        <w:rPr>
          <w:rFonts w:cs="Times New Roman"/>
          <w:szCs w:val="24"/>
        </w:rPr>
      </w:pPr>
      <w:r w:rsidRPr="003D18F6">
        <w:rPr>
          <w:rFonts w:cs="Times New Roman"/>
          <w:b/>
          <w:i/>
          <w:szCs w:val="24"/>
        </w:rPr>
        <w:t>Vulnerability assessments</w:t>
      </w:r>
      <w:r w:rsidR="009E7EA7">
        <w:rPr>
          <w:rFonts w:cs="Times New Roman"/>
          <w:szCs w:val="24"/>
        </w:rPr>
        <w:t xml:space="preserve"> are science-based </w:t>
      </w:r>
      <w:r w:rsidRPr="003D18F6">
        <w:rPr>
          <w:rFonts w:cs="Times New Roman"/>
          <w:szCs w:val="24"/>
        </w:rPr>
        <w:t xml:space="preserve">activities (research, synthesis, modeling, monitoring) undertaken with the intent of identifying, quantifying, or evaluating the degree to which natural </w:t>
      </w:r>
      <w:r w:rsidR="009E7EA7">
        <w:rPr>
          <w:rFonts w:cs="Times New Roman"/>
          <w:szCs w:val="24"/>
        </w:rPr>
        <w:t xml:space="preserve">resources, </w:t>
      </w:r>
      <w:r w:rsidRPr="003D18F6">
        <w:rPr>
          <w:rFonts w:cs="Times New Roman"/>
          <w:szCs w:val="24"/>
        </w:rPr>
        <w:t>cultural resources</w:t>
      </w:r>
      <w:r w:rsidR="009E7EA7">
        <w:rPr>
          <w:rFonts w:cs="Times New Roman"/>
          <w:szCs w:val="24"/>
        </w:rPr>
        <w:t>, infrastructure, or other values</w:t>
      </w:r>
      <w:r w:rsidRPr="003D18F6">
        <w:rPr>
          <w:rFonts w:cs="Times New Roman"/>
          <w:szCs w:val="24"/>
        </w:rPr>
        <w:t xml:space="preserve"> are likely to be affected by changing climatic conditions. </w:t>
      </w:r>
      <w:r w:rsidR="009E7EA7">
        <w:rPr>
          <w:rFonts w:cs="Times New Roman"/>
          <w:szCs w:val="24"/>
        </w:rPr>
        <w:t>Each vulnerability assessment</w:t>
      </w:r>
      <w:r w:rsidRPr="003D18F6">
        <w:rPr>
          <w:rFonts w:cs="Times New Roman"/>
          <w:szCs w:val="24"/>
        </w:rPr>
        <w:t xml:space="preserve"> </w:t>
      </w:r>
      <w:r w:rsidR="009E7EA7">
        <w:rPr>
          <w:rFonts w:cs="Times New Roman"/>
          <w:szCs w:val="24"/>
        </w:rPr>
        <w:t xml:space="preserve">minimally needs to </w:t>
      </w:r>
      <w:r w:rsidRPr="003D18F6">
        <w:rPr>
          <w:rFonts w:cs="Times New Roman"/>
          <w:szCs w:val="24"/>
        </w:rPr>
        <w:t xml:space="preserve">address </w:t>
      </w:r>
      <w:r w:rsidR="009E7EA7">
        <w:rPr>
          <w:rFonts w:cs="Times New Roman"/>
          <w:szCs w:val="24"/>
        </w:rPr>
        <w:t xml:space="preserve">each of the </w:t>
      </w:r>
      <w:r>
        <w:rPr>
          <w:rFonts w:cs="Times New Roman"/>
          <w:szCs w:val="24"/>
        </w:rPr>
        <w:t>following factors</w:t>
      </w:r>
      <w:r w:rsidR="009E7EA7">
        <w:rPr>
          <w:rFonts w:cs="Times New Roman"/>
          <w:szCs w:val="24"/>
        </w:rPr>
        <w:t xml:space="preserve"> for one or more systems in the area being assessed</w:t>
      </w:r>
      <w:r>
        <w:rPr>
          <w:rFonts w:cs="Times New Roman"/>
          <w:szCs w:val="24"/>
        </w:rPr>
        <w:t>:</w:t>
      </w:r>
    </w:p>
    <w:p w:rsidR="00B12A6F" w:rsidRPr="00B12A6F" w:rsidRDefault="00B12A6F" w:rsidP="00B12A6F">
      <w:pPr>
        <w:pStyle w:val="ListParagraph"/>
        <w:numPr>
          <w:ilvl w:val="0"/>
          <w:numId w:val="25"/>
        </w:numPr>
        <w:spacing w:after="0" w:line="240" w:lineRule="auto"/>
        <w:ind w:left="1440"/>
        <w:rPr>
          <w:rFonts w:ascii="Calibri" w:hAnsi="Calibri" w:cs="Times New Roman"/>
          <w:szCs w:val="24"/>
        </w:rPr>
      </w:pPr>
      <w:r w:rsidRPr="00B12A6F">
        <w:rPr>
          <w:rFonts w:ascii="Calibri" w:hAnsi="Calibri" w:cs="Times New Roman"/>
          <w:i/>
          <w:szCs w:val="24"/>
        </w:rPr>
        <w:t>Sensitivity</w:t>
      </w:r>
      <w:r w:rsidRPr="00B12A6F">
        <w:rPr>
          <w:rFonts w:ascii="Calibri" w:hAnsi="Calibri" w:cs="Times New Roman"/>
          <w:szCs w:val="24"/>
        </w:rPr>
        <w:t xml:space="preserve"> of the resources in question to climate change</w:t>
      </w:r>
    </w:p>
    <w:p w:rsidR="00B12A6F" w:rsidRPr="00B12A6F" w:rsidRDefault="00B12A6F" w:rsidP="00B12A6F">
      <w:pPr>
        <w:pStyle w:val="ListParagraph"/>
        <w:numPr>
          <w:ilvl w:val="0"/>
          <w:numId w:val="25"/>
        </w:numPr>
        <w:spacing w:after="0" w:line="240" w:lineRule="auto"/>
        <w:ind w:left="1440"/>
        <w:rPr>
          <w:rFonts w:ascii="Calibri" w:hAnsi="Calibri" w:cs="Times New Roman"/>
          <w:szCs w:val="24"/>
        </w:rPr>
      </w:pPr>
      <w:r w:rsidRPr="00B12A6F">
        <w:rPr>
          <w:rFonts w:ascii="Calibri" w:hAnsi="Calibri" w:cs="Times New Roman"/>
          <w:szCs w:val="24"/>
        </w:rPr>
        <w:t xml:space="preserve">Likely </w:t>
      </w:r>
      <w:r w:rsidRPr="00B12A6F">
        <w:rPr>
          <w:rFonts w:ascii="Calibri" w:hAnsi="Calibri" w:cs="Times New Roman"/>
          <w:i/>
          <w:szCs w:val="24"/>
        </w:rPr>
        <w:t>exposure</w:t>
      </w:r>
      <w:r w:rsidRPr="00B12A6F">
        <w:rPr>
          <w:rFonts w:ascii="Calibri" w:hAnsi="Calibri" w:cs="Times New Roman"/>
          <w:szCs w:val="24"/>
        </w:rPr>
        <w:t xml:space="preserve"> of the resources in question to climate change</w:t>
      </w:r>
    </w:p>
    <w:p w:rsidR="00B12A6F" w:rsidRDefault="00B12A6F" w:rsidP="00B12A6F">
      <w:pPr>
        <w:pStyle w:val="ListParagraph"/>
        <w:numPr>
          <w:ilvl w:val="0"/>
          <w:numId w:val="25"/>
        </w:numPr>
        <w:spacing w:after="0" w:line="240" w:lineRule="auto"/>
        <w:ind w:left="1440"/>
        <w:rPr>
          <w:rFonts w:ascii="Calibri" w:hAnsi="Calibri" w:cs="Times New Roman"/>
          <w:szCs w:val="24"/>
        </w:rPr>
      </w:pPr>
      <w:r w:rsidRPr="00B12A6F">
        <w:rPr>
          <w:rFonts w:ascii="Calibri" w:hAnsi="Calibri" w:cs="Times New Roman"/>
          <w:i/>
          <w:szCs w:val="24"/>
        </w:rPr>
        <w:t xml:space="preserve">Adaptive capacity </w:t>
      </w:r>
      <w:r w:rsidRPr="00B12A6F">
        <w:rPr>
          <w:rFonts w:ascii="Calibri" w:hAnsi="Calibri" w:cs="Times New Roman"/>
          <w:szCs w:val="24"/>
        </w:rPr>
        <w:t>of the resources</w:t>
      </w:r>
      <w:r w:rsidR="005F24E1">
        <w:rPr>
          <w:rFonts w:ascii="Calibri" w:hAnsi="Calibri" w:cs="Times New Roman"/>
          <w:szCs w:val="24"/>
        </w:rPr>
        <w:t xml:space="preserve"> in question to climate change</w:t>
      </w:r>
    </w:p>
    <w:p w:rsidR="005F24E1" w:rsidRDefault="005F24E1" w:rsidP="005F24E1">
      <w:pPr>
        <w:pStyle w:val="ListParagraph"/>
        <w:spacing w:after="0" w:line="240" w:lineRule="auto"/>
        <w:ind w:left="1440"/>
        <w:rPr>
          <w:rFonts w:ascii="Calibri" w:hAnsi="Calibri" w:cs="Times New Roman"/>
          <w:szCs w:val="24"/>
        </w:rPr>
      </w:pPr>
    </w:p>
    <w:p w:rsidR="005F24E1" w:rsidRDefault="00302FF5" w:rsidP="005F24E1">
      <w:pPr>
        <w:spacing w:after="0" w:line="240" w:lineRule="auto"/>
        <w:rPr>
          <w:rFonts w:ascii="Calibri" w:hAnsi="Calibri" w:cs="Times New Roman"/>
          <w:szCs w:val="24"/>
        </w:rPr>
      </w:pPr>
      <w:r>
        <w:rPr>
          <w:rFonts w:ascii="Calibri" w:hAnsi="Calibri" w:cs="Times New Roman"/>
          <w:szCs w:val="24"/>
        </w:rPr>
        <w:t xml:space="preserve">Theses assessments should </w:t>
      </w:r>
      <w:r w:rsidR="005F24E1">
        <w:rPr>
          <w:rFonts w:ascii="Calibri" w:hAnsi="Calibri" w:cs="Times New Roman"/>
          <w:szCs w:val="24"/>
        </w:rPr>
        <w:t>includ</w:t>
      </w:r>
      <w:r>
        <w:rPr>
          <w:rFonts w:ascii="Calibri" w:hAnsi="Calibri" w:cs="Times New Roman"/>
          <w:szCs w:val="24"/>
        </w:rPr>
        <w:t xml:space="preserve">e considerations of </w:t>
      </w:r>
      <w:r w:rsidR="005F24E1">
        <w:rPr>
          <w:rFonts w:ascii="Calibri" w:hAnsi="Calibri" w:cs="Times New Roman"/>
          <w:szCs w:val="24"/>
        </w:rPr>
        <w:t xml:space="preserve">current </w:t>
      </w:r>
      <w:r>
        <w:rPr>
          <w:rFonts w:ascii="Calibri" w:hAnsi="Calibri" w:cs="Times New Roman"/>
          <w:szCs w:val="24"/>
        </w:rPr>
        <w:t xml:space="preserve">and future </w:t>
      </w:r>
      <w:r w:rsidR="001102FF">
        <w:rPr>
          <w:rFonts w:ascii="Calibri" w:hAnsi="Calibri" w:cs="Times New Roman"/>
          <w:szCs w:val="24"/>
        </w:rPr>
        <w:t xml:space="preserve">potential </w:t>
      </w:r>
      <w:r w:rsidR="005F24E1">
        <w:rPr>
          <w:rFonts w:ascii="Calibri" w:hAnsi="Calibri" w:cs="Times New Roman"/>
          <w:szCs w:val="24"/>
        </w:rPr>
        <w:t>vulnerabilit</w:t>
      </w:r>
      <w:r>
        <w:rPr>
          <w:rFonts w:ascii="Calibri" w:hAnsi="Calibri" w:cs="Times New Roman"/>
          <w:szCs w:val="24"/>
        </w:rPr>
        <w:t>ies</w:t>
      </w:r>
      <w:r w:rsidR="005F24E1">
        <w:rPr>
          <w:rFonts w:ascii="Calibri" w:hAnsi="Calibri" w:cs="Times New Roman"/>
          <w:szCs w:val="24"/>
        </w:rPr>
        <w:t>.</w:t>
      </w:r>
    </w:p>
    <w:p w:rsidR="005F24E1" w:rsidRPr="005F24E1" w:rsidRDefault="005F24E1" w:rsidP="005F24E1">
      <w:pPr>
        <w:spacing w:after="0" w:line="240" w:lineRule="auto"/>
        <w:rPr>
          <w:rFonts w:ascii="Calibri" w:hAnsi="Calibri" w:cs="Times New Roman"/>
          <w:szCs w:val="24"/>
        </w:rPr>
      </w:pPr>
    </w:p>
    <w:p w:rsidR="00B13CD7" w:rsidRDefault="005F24E1" w:rsidP="00B12A6F">
      <w:pPr>
        <w:tabs>
          <w:tab w:val="left" w:pos="180"/>
          <w:tab w:val="left" w:pos="360"/>
        </w:tabs>
      </w:pPr>
      <w:r>
        <w:t xml:space="preserve">The focus of a vulnerability assessment can be a specific resource or resource type (e.g., species, cold water fish), sector (e.g., fresh water, energy, forestry), community (e.g., city, ecosystem), site (town, refuge, park), region (e.g., state, southwestern deserts), or other assessment target.  The level of detail and comprehensiveness will vary with management needs and consequences, available resources, and the state of knowledge.  An assessment consists of a report evaluating resource vulnerability, or any combination of a stand-alone report, data sets, and/or results and analyses.  </w:t>
      </w:r>
    </w:p>
    <w:p w:rsidR="00B12A6F" w:rsidRPr="00B12A6F" w:rsidRDefault="00F01736" w:rsidP="00B12A6F">
      <w:pPr>
        <w:tabs>
          <w:tab w:val="left" w:pos="180"/>
          <w:tab w:val="left" w:pos="360"/>
        </w:tabs>
        <w:rPr>
          <w:rFonts w:cs="Times New Roman"/>
          <w:szCs w:val="24"/>
        </w:rPr>
      </w:pPr>
      <w:r>
        <w:rPr>
          <w:rFonts w:cs="Times New Roman"/>
          <w:szCs w:val="24"/>
        </w:rPr>
        <w:t xml:space="preserve">Individual vulnerability assessments may be undertaken </w:t>
      </w:r>
      <w:r w:rsidR="00B12A6F" w:rsidRPr="003D18F6">
        <w:rPr>
          <w:rFonts w:cs="Times New Roman"/>
          <w:szCs w:val="24"/>
        </w:rPr>
        <w:t xml:space="preserve">at a range of geographic scales and may address </w:t>
      </w:r>
      <w:r w:rsidR="004153B5" w:rsidRPr="003D18F6">
        <w:rPr>
          <w:rFonts w:cs="Times New Roman"/>
          <w:szCs w:val="24"/>
        </w:rPr>
        <w:t>individual species or ecosystem elements</w:t>
      </w:r>
      <w:r w:rsidR="004153B5">
        <w:rPr>
          <w:rFonts w:cs="Times New Roman"/>
          <w:szCs w:val="24"/>
        </w:rPr>
        <w:t xml:space="preserve">, or </w:t>
      </w:r>
      <w:r w:rsidR="005F24E1">
        <w:rPr>
          <w:rFonts w:cs="Times New Roman"/>
          <w:szCs w:val="24"/>
        </w:rPr>
        <w:t>one</w:t>
      </w:r>
      <w:r>
        <w:rPr>
          <w:rFonts w:cs="Times New Roman"/>
          <w:szCs w:val="24"/>
        </w:rPr>
        <w:t xml:space="preserve"> </w:t>
      </w:r>
      <w:r w:rsidR="005F24E1">
        <w:rPr>
          <w:rFonts w:cs="Times New Roman"/>
          <w:szCs w:val="24"/>
        </w:rPr>
        <w:t>or more systems</w:t>
      </w:r>
      <w:r>
        <w:rPr>
          <w:rFonts w:cs="Times New Roman"/>
          <w:szCs w:val="24"/>
        </w:rPr>
        <w:t xml:space="preserve"> consistent with the mission of the respective bureau and any non-federal partners</w:t>
      </w:r>
      <w:r w:rsidR="004153B5">
        <w:rPr>
          <w:rFonts w:cs="Times New Roman"/>
          <w:szCs w:val="24"/>
        </w:rPr>
        <w:t xml:space="preserve">, </w:t>
      </w:r>
      <w:r w:rsidR="00B12A6F" w:rsidRPr="003D18F6">
        <w:rPr>
          <w:rFonts w:cs="Times New Roman"/>
          <w:szCs w:val="24"/>
        </w:rPr>
        <w:t xml:space="preserve">with the goal of identifying the vulnerabilities affecting the assessment target, or may be done to evaluate relative vulnerabilities of multiple targets across a geographic area.  </w:t>
      </w:r>
    </w:p>
    <w:p w:rsidR="00B12A6F" w:rsidRPr="003D18F6" w:rsidRDefault="00B12A6F" w:rsidP="00B12A6F">
      <w:pPr>
        <w:rPr>
          <w:b/>
          <w:szCs w:val="24"/>
        </w:rPr>
      </w:pPr>
      <w:r w:rsidRPr="00FB1E35">
        <w:rPr>
          <w:b/>
          <w:szCs w:val="24"/>
          <w:u w:val="single"/>
        </w:rPr>
        <w:t>Information Requested</w:t>
      </w:r>
      <w:r w:rsidRPr="003D18F6">
        <w:rPr>
          <w:b/>
          <w:szCs w:val="24"/>
        </w:rPr>
        <w:t xml:space="preserve">: </w:t>
      </w:r>
    </w:p>
    <w:p w:rsidR="00B12A6F" w:rsidRPr="003D18F6" w:rsidRDefault="00B12A6F" w:rsidP="00B12A6F">
      <w:pPr>
        <w:rPr>
          <w:rFonts w:cs="Times New Roman"/>
          <w:szCs w:val="24"/>
        </w:rPr>
      </w:pPr>
      <w:r w:rsidRPr="003D18F6">
        <w:rPr>
          <w:rFonts w:cs="Times New Roman"/>
          <w:szCs w:val="24"/>
        </w:rPr>
        <w:t>Ea</w:t>
      </w:r>
      <w:r w:rsidR="004153B5">
        <w:rPr>
          <w:rFonts w:cs="Times New Roman"/>
          <w:szCs w:val="24"/>
        </w:rPr>
        <w:t>ch bureau is requested to provide</w:t>
      </w:r>
      <w:r w:rsidRPr="003D18F6">
        <w:rPr>
          <w:rFonts w:cs="Times New Roman"/>
          <w:szCs w:val="24"/>
        </w:rPr>
        <w:t xml:space="preserve"> </w:t>
      </w:r>
      <w:r w:rsidR="004153B5">
        <w:rPr>
          <w:rFonts w:cs="Times New Roman"/>
          <w:szCs w:val="24"/>
        </w:rPr>
        <w:t xml:space="preserve">to </w:t>
      </w:r>
      <w:hyperlink r:id="rId8" w:history="1">
        <w:r w:rsidR="004153B5" w:rsidRPr="00CC6361">
          <w:rPr>
            <w:rStyle w:val="Hyperlink"/>
            <w:rFonts w:cs="Times New Roman"/>
            <w:szCs w:val="24"/>
          </w:rPr>
          <w:t>ClimateHPPG@usgs.gov</w:t>
        </w:r>
      </w:hyperlink>
      <w:r w:rsidR="004153B5">
        <w:rPr>
          <w:rFonts w:cs="Times New Roman"/>
          <w:szCs w:val="24"/>
        </w:rPr>
        <w:t xml:space="preserve">, </w:t>
      </w:r>
      <w:r>
        <w:rPr>
          <w:rFonts w:cs="Times New Roman"/>
          <w:szCs w:val="24"/>
        </w:rPr>
        <w:t>for collection and “mapping” a</w:t>
      </w:r>
      <w:r w:rsidR="004153B5">
        <w:rPr>
          <w:rFonts w:cs="Times New Roman"/>
          <w:szCs w:val="24"/>
        </w:rPr>
        <w:t>nd comparison with LCC coverage,</w:t>
      </w:r>
      <w:r>
        <w:rPr>
          <w:rFonts w:cs="Times New Roman"/>
          <w:szCs w:val="24"/>
        </w:rPr>
        <w:t xml:space="preserve"> </w:t>
      </w:r>
      <w:r w:rsidRPr="003D18F6">
        <w:rPr>
          <w:rFonts w:cs="Times New Roman"/>
          <w:szCs w:val="24"/>
        </w:rPr>
        <w:t xml:space="preserve">the following: </w:t>
      </w:r>
    </w:p>
    <w:p w:rsidR="00B12A6F" w:rsidRPr="00B12A6F" w:rsidRDefault="00B12A6F" w:rsidP="00B12A6F">
      <w:pPr>
        <w:pStyle w:val="ListParagraph"/>
        <w:numPr>
          <w:ilvl w:val="0"/>
          <w:numId w:val="26"/>
        </w:numPr>
        <w:spacing w:after="0" w:line="240" w:lineRule="auto"/>
        <w:rPr>
          <w:rFonts w:ascii="Calibri" w:hAnsi="Calibri" w:cs="Times New Roman"/>
          <w:szCs w:val="24"/>
        </w:rPr>
      </w:pPr>
      <w:r w:rsidRPr="00B12A6F">
        <w:rPr>
          <w:rFonts w:ascii="Calibri" w:hAnsi="Calibri" w:cs="Times New Roman"/>
          <w:szCs w:val="24"/>
        </w:rPr>
        <w:t xml:space="preserve">The number of vulnerability assessments underway </w:t>
      </w:r>
      <w:r w:rsidR="008E4737">
        <w:rPr>
          <w:rFonts w:ascii="Calibri" w:hAnsi="Calibri" w:cs="Times New Roman"/>
          <w:szCs w:val="24"/>
        </w:rPr>
        <w:t>per</w:t>
      </w:r>
      <w:r w:rsidRPr="00B12A6F">
        <w:rPr>
          <w:rFonts w:ascii="Calibri" w:hAnsi="Calibri" w:cs="Times New Roman"/>
          <w:szCs w:val="24"/>
        </w:rPr>
        <w:t xml:space="preserve"> each quarter in FY 2011</w:t>
      </w:r>
      <w:r w:rsidR="008E4737">
        <w:rPr>
          <w:rFonts w:ascii="Calibri" w:hAnsi="Calibri" w:cs="Times New Roman"/>
          <w:szCs w:val="24"/>
        </w:rPr>
        <w:t xml:space="preserve"> </w:t>
      </w:r>
      <w:r w:rsidRPr="00B12A6F">
        <w:rPr>
          <w:rFonts w:ascii="Calibri" w:hAnsi="Calibri" w:cs="Times New Roman"/>
          <w:szCs w:val="24"/>
        </w:rPr>
        <w:t xml:space="preserve">and then FY 2012 </w:t>
      </w:r>
    </w:p>
    <w:p w:rsidR="001D5246" w:rsidRPr="001D5246" w:rsidRDefault="00B12A6F" w:rsidP="001D5246">
      <w:pPr>
        <w:pStyle w:val="ListParagraph"/>
        <w:numPr>
          <w:ilvl w:val="0"/>
          <w:numId w:val="26"/>
        </w:numPr>
        <w:spacing w:after="0" w:line="240" w:lineRule="auto"/>
        <w:rPr>
          <w:rFonts w:ascii="Calibri" w:hAnsi="Calibri" w:cs="Times New Roman"/>
          <w:szCs w:val="24"/>
        </w:rPr>
      </w:pPr>
      <w:r w:rsidRPr="001D5246">
        <w:rPr>
          <w:rFonts w:ascii="Calibri" w:hAnsi="Calibri" w:cs="Times New Roman"/>
          <w:szCs w:val="24"/>
        </w:rPr>
        <w:t>The number of vulnerability assessments completed per each quarter in FY 2011 and then FY 2012</w:t>
      </w:r>
    </w:p>
    <w:p w:rsidR="001D5246" w:rsidRDefault="001D5246" w:rsidP="001D5246">
      <w:pPr>
        <w:pStyle w:val="CommentText"/>
        <w:rPr>
          <w:sz w:val="22"/>
          <w:szCs w:val="22"/>
        </w:rPr>
      </w:pPr>
    </w:p>
    <w:p w:rsidR="001D5246" w:rsidRDefault="001D5246" w:rsidP="001D5246">
      <w:pPr>
        <w:pStyle w:val="CommentText"/>
        <w:rPr>
          <w:rFonts w:ascii="Calibri" w:hAnsi="Calibri" w:cs="Times New Roman"/>
          <w:sz w:val="22"/>
          <w:szCs w:val="22"/>
        </w:rPr>
      </w:pPr>
    </w:p>
    <w:p w:rsidR="00B12A6F" w:rsidRPr="001D5246" w:rsidRDefault="00B12A6F" w:rsidP="001D5246">
      <w:pPr>
        <w:pStyle w:val="CommentText"/>
        <w:rPr>
          <w:sz w:val="22"/>
          <w:szCs w:val="22"/>
        </w:rPr>
      </w:pPr>
      <w:r w:rsidRPr="001D5246">
        <w:rPr>
          <w:rFonts w:ascii="Calibri" w:hAnsi="Calibri" w:cs="Times New Roman"/>
          <w:sz w:val="22"/>
          <w:szCs w:val="22"/>
        </w:rPr>
        <w:lastRenderedPageBreak/>
        <w:t>For each of the assessments identified, please provide the following information</w:t>
      </w:r>
      <w:r w:rsidR="001D5246" w:rsidRPr="001D5246">
        <w:rPr>
          <w:rFonts w:ascii="Calibri" w:hAnsi="Calibri" w:cs="Times New Roman"/>
          <w:sz w:val="22"/>
          <w:szCs w:val="22"/>
        </w:rPr>
        <w:t xml:space="preserve">.  </w:t>
      </w:r>
      <w:r w:rsidR="001D5246" w:rsidRPr="001D5246">
        <w:rPr>
          <w:sz w:val="22"/>
          <w:szCs w:val="22"/>
        </w:rPr>
        <w:t>For planning purposes, please assume funding levels for FY 2011 and FY 2102 that are equivalent to that provided in the FY 2011 President’s Budget Request to Congress.</w:t>
      </w:r>
    </w:p>
    <w:p w:rsidR="00B12A6F" w:rsidRPr="00B12A6F" w:rsidRDefault="00B12A6F" w:rsidP="00B12A6F">
      <w:pPr>
        <w:pStyle w:val="ListParagraph"/>
        <w:numPr>
          <w:ilvl w:val="0"/>
          <w:numId w:val="27"/>
        </w:numPr>
        <w:spacing w:after="0" w:line="240" w:lineRule="auto"/>
        <w:rPr>
          <w:rFonts w:ascii="Calibri" w:hAnsi="Calibri" w:cs="Times New Roman"/>
          <w:szCs w:val="24"/>
        </w:rPr>
      </w:pPr>
      <w:r w:rsidRPr="00B12A6F">
        <w:rPr>
          <w:rFonts w:ascii="Calibri" w:hAnsi="Calibri" w:cs="Times New Roman"/>
          <w:szCs w:val="24"/>
        </w:rPr>
        <w:t>Project location. Please provide adequate information to enable mapping of the geographic extent / area and location (especially relative to the coverage of each Landscape Conservation Cooperative) addressed by the project.</w:t>
      </w:r>
    </w:p>
    <w:p w:rsidR="00B12A6F" w:rsidRPr="00B12A6F" w:rsidRDefault="00B12A6F" w:rsidP="00B12A6F">
      <w:pPr>
        <w:pStyle w:val="ListParagraph"/>
        <w:spacing w:after="0" w:line="240" w:lineRule="auto"/>
        <w:rPr>
          <w:rFonts w:ascii="Calibri" w:hAnsi="Calibri" w:cs="Times New Roman"/>
          <w:szCs w:val="24"/>
        </w:rPr>
      </w:pPr>
    </w:p>
    <w:p w:rsidR="008E4737" w:rsidRDefault="00B12A6F" w:rsidP="007C2AD3">
      <w:pPr>
        <w:pStyle w:val="ListParagraph"/>
        <w:numPr>
          <w:ilvl w:val="0"/>
          <w:numId w:val="27"/>
        </w:numPr>
        <w:spacing w:after="0" w:line="240" w:lineRule="auto"/>
        <w:rPr>
          <w:rFonts w:ascii="Calibri" w:hAnsi="Calibri" w:cs="Times New Roman"/>
          <w:szCs w:val="24"/>
        </w:rPr>
      </w:pPr>
      <w:r w:rsidRPr="00B12A6F">
        <w:rPr>
          <w:rFonts w:ascii="Calibri" w:hAnsi="Calibri" w:cs="Times New Roman"/>
          <w:szCs w:val="24"/>
        </w:rPr>
        <w:t xml:space="preserve">Assessment endpoints. Please describe what resources are being assessed against which threats for vulnerability to climate change. </w:t>
      </w:r>
      <w:r w:rsidR="008E4737">
        <w:rPr>
          <w:rFonts w:ascii="Calibri" w:hAnsi="Calibri" w:cs="Times New Roman"/>
          <w:szCs w:val="24"/>
        </w:rPr>
        <w:t xml:space="preserve">  Where applicable, </w:t>
      </w:r>
      <w:r w:rsidRPr="00B12A6F">
        <w:rPr>
          <w:rFonts w:ascii="Calibri" w:hAnsi="Calibri" w:cs="Times New Roman"/>
          <w:szCs w:val="24"/>
        </w:rPr>
        <w:t xml:space="preserve">identify which of </w:t>
      </w:r>
      <w:r w:rsidR="006115FE">
        <w:rPr>
          <w:rFonts w:ascii="Calibri" w:hAnsi="Calibri" w:cs="Times New Roman"/>
          <w:szCs w:val="24"/>
        </w:rPr>
        <w:t>the focal r</w:t>
      </w:r>
      <w:r w:rsidRPr="00B12A6F">
        <w:rPr>
          <w:rFonts w:ascii="Calibri" w:hAnsi="Calibri" w:cs="Times New Roman"/>
          <w:szCs w:val="24"/>
        </w:rPr>
        <w:t xml:space="preserve">esources are being assessed against which of the </w:t>
      </w:r>
      <w:r w:rsidR="008E4737">
        <w:rPr>
          <w:rFonts w:ascii="Calibri" w:hAnsi="Calibri" w:cs="Times New Roman"/>
          <w:szCs w:val="24"/>
        </w:rPr>
        <w:t>focal t</w:t>
      </w:r>
      <w:r w:rsidRPr="00B12A6F">
        <w:rPr>
          <w:rFonts w:ascii="Calibri" w:hAnsi="Calibri" w:cs="Times New Roman"/>
          <w:szCs w:val="24"/>
        </w:rPr>
        <w:t>hreats that are identified in the DOI HPPG</w:t>
      </w:r>
      <w:r w:rsidR="008E4737">
        <w:rPr>
          <w:rFonts w:ascii="Calibri" w:hAnsi="Calibri" w:cs="Times New Roman"/>
          <w:szCs w:val="24"/>
        </w:rPr>
        <w:t xml:space="preserve">.  </w:t>
      </w:r>
      <w:r w:rsidRPr="00B12A6F">
        <w:rPr>
          <w:rFonts w:ascii="Calibri" w:hAnsi="Calibri" w:cs="Times New Roman"/>
          <w:szCs w:val="24"/>
        </w:rPr>
        <w:t>(Please note that there are no definitions of the te</w:t>
      </w:r>
      <w:r w:rsidR="008E4737">
        <w:rPr>
          <w:rFonts w:ascii="Calibri" w:hAnsi="Calibri" w:cs="Times New Roman"/>
          <w:szCs w:val="24"/>
        </w:rPr>
        <w:t>rms for the HPPG focal t</w:t>
      </w:r>
      <w:r w:rsidRPr="00B12A6F">
        <w:rPr>
          <w:rFonts w:ascii="Calibri" w:hAnsi="Calibri" w:cs="Times New Roman"/>
          <w:szCs w:val="24"/>
        </w:rPr>
        <w:t xml:space="preserve">hreats and </w:t>
      </w:r>
      <w:r w:rsidR="00B01318">
        <w:rPr>
          <w:rFonts w:ascii="Calibri" w:hAnsi="Calibri" w:cs="Times New Roman"/>
          <w:szCs w:val="24"/>
        </w:rPr>
        <w:t>r</w:t>
      </w:r>
      <w:r w:rsidRPr="00B12A6F">
        <w:rPr>
          <w:rFonts w:ascii="Calibri" w:hAnsi="Calibri" w:cs="Times New Roman"/>
          <w:szCs w:val="24"/>
        </w:rPr>
        <w:t>esources; please use common sense and your best judgment.)</w:t>
      </w:r>
    </w:p>
    <w:p w:rsidR="007C2AD3" w:rsidRPr="007C2AD3" w:rsidRDefault="007C2AD3" w:rsidP="007C2AD3">
      <w:pPr>
        <w:spacing w:after="0" w:line="240" w:lineRule="auto"/>
        <w:rPr>
          <w:rFonts w:ascii="Calibri" w:hAnsi="Calibri" w:cs="Times New Roman"/>
          <w:szCs w:val="24"/>
        </w:rPr>
      </w:pPr>
    </w:p>
    <w:p w:rsidR="00B12A6F" w:rsidRPr="007C2AD3" w:rsidRDefault="00B12A6F" w:rsidP="007C2AD3">
      <w:pPr>
        <w:pStyle w:val="ListParagraph"/>
        <w:numPr>
          <w:ilvl w:val="1"/>
          <w:numId w:val="27"/>
        </w:numPr>
        <w:rPr>
          <w:rFonts w:ascii="Calibri" w:hAnsi="Calibri" w:cs="Times New Roman"/>
          <w:szCs w:val="24"/>
        </w:rPr>
      </w:pPr>
      <w:r w:rsidRPr="007C2AD3">
        <w:rPr>
          <w:rFonts w:ascii="Calibri" w:hAnsi="Calibri" w:cs="Times New Roman"/>
          <w:szCs w:val="24"/>
        </w:rPr>
        <w:t>DOI High Priority Performance Goal (HPPG) Focal Resources</w:t>
      </w:r>
    </w:p>
    <w:p w:rsidR="00B12A6F" w:rsidRPr="00B12A6F" w:rsidRDefault="00B12A6F" w:rsidP="00B12A6F">
      <w:pPr>
        <w:pStyle w:val="ListParagraph"/>
        <w:numPr>
          <w:ilvl w:val="0"/>
          <w:numId w:val="28"/>
        </w:numPr>
        <w:spacing w:after="0" w:line="240" w:lineRule="auto"/>
        <w:rPr>
          <w:rFonts w:ascii="Calibri" w:hAnsi="Calibri" w:cs="Times New Roman"/>
          <w:szCs w:val="24"/>
        </w:rPr>
      </w:pPr>
      <w:r w:rsidRPr="00B12A6F">
        <w:rPr>
          <w:rFonts w:ascii="Calibri" w:hAnsi="Calibri" w:cs="Times New Roman"/>
          <w:szCs w:val="24"/>
        </w:rPr>
        <w:t>fresh water supplies</w:t>
      </w:r>
    </w:p>
    <w:p w:rsidR="00B12A6F" w:rsidRPr="00B12A6F" w:rsidRDefault="00B12A6F" w:rsidP="00B12A6F">
      <w:pPr>
        <w:pStyle w:val="ListParagraph"/>
        <w:numPr>
          <w:ilvl w:val="0"/>
          <w:numId w:val="28"/>
        </w:numPr>
        <w:spacing w:after="0" w:line="240" w:lineRule="auto"/>
        <w:rPr>
          <w:rFonts w:ascii="Calibri" w:hAnsi="Calibri" w:cs="Times New Roman"/>
          <w:szCs w:val="24"/>
        </w:rPr>
      </w:pPr>
      <w:r w:rsidRPr="00B12A6F">
        <w:rPr>
          <w:rFonts w:ascii="Calibri" w:hAnsi="Calibri" w:cs="Times New Roman"/>
          <w:szCs w:val="24"/>
        </w:rPr>
        <w:t>landscapes, including wildlife habitat</w:t>
      </w:r>
    </w:p>
    <w:p w:rsidR="00B12A6F" w:rsidRPr="00B12A6F" w:rsidRDefault="00B12A6F" w:rsidP="00B12A6F">
      <w:pPr>
        <w:pStyle w:val="ListParagraph"/>
        <w:numPr>
          <w:ilvl w:val="0"/>
          <w:numId w:val="28"/>
        </w:numPr>
        <w:spacing w:after="0" w:line="240" w:lineRule="auto"/>
        <w:rPr>
          <w:rFonts w:ascii="Calibri" w:hAnsi="Calibri" w:cs="Times New Roman"/>
          <w:szCs w:val="24"/>
        </w:rPr>
      </w:pPr>
      <w:r w:rsidRPr="00B12A6F">
        <w:rPr>
          <w:rFonts w:ascii="Calibri" w:hAnsi="Calibri" w:cs="Times New Roman"/>
          <w:szCs w:val="24"/>
        </w:rPr>
        <w:t>native and cultural resources</w:t>
      </w:r>
    </w:p>
    <w:p w:rsidR="00B12A6F" w:rsidRDefault="00B12A6F" w:rsidP="00B12A6F">
      <w:pPr>
        <w:pStyle w:val="ListParagraph"/>
        <w:numPr>
          <w:ilvl w:val="0"/>
          <w:numId w:val="28"/>
        </w:numPr>
        <w:spacing w:after="0" w:line="240" w:lineRule="auto"/>
        <w:rPr>
          <w:rFonts w:ascii="Calibri" w:hAnsi="Calibri" w:cs="Times New Roman"/>
          <w:szCs w:val="24"/>
        </w:rPr>
      </w:pPr>
      <w:r w:rsidRPr="00B12A6F">
        <w:rPr>
          <w:rFonts w:ascii="Calibri" w:hAnsi="Calibri" w:cs="Times New Roman"/>
          <w:szCs w:val="24"/>
        </w:rPr>
        <w:t xml:space="preserve">ocean health; </w:t>
      </w:r>
    </w:p>
    <w:p w:rsidR="007C2AD3" w:rsidRPr="007C2AD3" w:rsidRDefault="007C2AD3" w:rsidP="007C2AD3">
      <w:pPr>
        <w:pStyle w:val="ListParagraph"/>
        <w:spacing w:after="0" w:line="240" w:lineRule="auto"/>
        <w:ind w:left="1800"/>
        <w:rPr>
          <w:rFonts w:ascii="Calibri" w:hAnsi="Calibri" w:cs="Times New Roman"/>
          <w:szCs w:val="24"/>
        </w:rPr>
      </w:pPr>
    </w:p>
    <w:p w:rsidR="00B12A6F" w:rsidRPr="007C2AD3" w:rsidRDefault="00B12A6F" w:rsidP="007C2AD3">
      <w:pPr>
        <w:pStyle w:val="ListParagraph"/>
        <w:numPr>
          <w:ilvl w:val="1"/>
          <w:numId w:val="27"/>
        </w:numPr>
        <w:rPr>
          <w:rFonts w:ascii="Calibri" w:hAnsi="Calibri" w:cs="Times New Roman"/>
          <w:szCs w:val="24"/>
        </w:rPr>
      </w:pPr>
      <w:r w:rsidRPr="007C2AD3">
        <w:rPr>
          <w:rFonts w:ascii="Calibri" w:hAnsi="Calibri" w:cs="Times New Roman"/>
          <w:szCs w:val="24"/>
        </w:rPr>
        <w:t>DOI High Priority Performance Goal (HPPG) Focal Threats</w:t>
      </w:r>
    </w:p>
    <w:p w:rsidR="00B12A6F" w:rsidRPr="00B12A6F" w:rsidRDefault="00B12A6F" w:rsidP="006115FE">
      <w:pPr>
        <w:pStyle w:val="ListParagraph"/>
        <w:numPr>
          <w:ilvl w:val="0"/>
          <w:numId w:val="28"/>
        </w:numPr>
        <w:spacing w:after="0" w:line="240" w:lineRule="auto"/>
        <w:rPr>
          <w:rFonts w:ascii="Calibri" w:hAnsi="Calibri" w:cs="Times New Roman"/>
          <w:szCs w:val="24"/>
        </w:rPr>
      </w:pPr>
      <w:r w:rsidRPr="00B12A6F">
        <w:rPr>
          <w:rFonts w:ascii="Calibri" w:hAnsi="Calibri" w:cs="Times New Roman"/>
          <w:szCs w:val="24"/>
        </w:rPr>
        <w:t>invasive species</w:t>
      </w:r>
    </w:p>
    <w:p w:rsidR="00B12A6F" w:rsidRPr="00B12A6F" w:rsidRDefault="00B12A6F" w:rsidP="006115FE">
      <w:pPr>
        <w:pStyle w:val="ListParagraph"/>
        <w:numPr>
          <w:ilvl w:val="0"/>
          <w:numId w:val="28"/>
        </w:numPr>
        <w:spacing w:after="0" w:line="240" w:lineRule="auto"/>
        <w:rPr>
          <w:rFonts w:ascii="Calibri" w:hAnsi="Calibri" w:cs="Times New Roman"/>
          <w:szCs w:val="24"/>
        </w:rPr>
      </w:pPr>
      <w:r w:rsidRPr="00B12A6F">
        <w:rPr>
          <w:rFonts w:ascii="Calibri" w:hAnsi="Calibri" w:cs="Times New Roman"/>
          <w:szCs w:val="24"/>
        </w:rPr>
        <w:t xml:space="preserve">wildfire risk </w:t>
      </w:r>
    </w:p>
    <w:p w:rsidR="00B12A6F" w:rsidRPr="00B12A6F" w:rsidRDefault="00B12A6F" w:rsidP="006115FE">
      <w:pPr>
        <w:pStyle w:val="ListParagraph"/>
        <w:numPr>
          <w:ilvl w:val="0"/>
          <w:numId w:val="28"/>
        </w:numPr>
        <w:spacing w:after="0" w:line="240" w:lineRule="auto"/>
        <w:rPr>
          <w:rFonts w:ascii="Calibri" w:hAnsi="Calibri" w:cs="Times New Roman"/>
          <w:szCs w:val="24"/>
        </w:rPr>
      </w:pPr>
      <w:r w:rsidRPr="00B12A6F">
        <w:rPr>
          <w:rFonts w:ascii="Calibri" w:hAnsi="Calibri" w:cs="Times New Roman"/>
          <w:szCs w:val="24"/>
        </w:rPr>
        <w:t xml:space="preserve">sea-level rise; </w:t>
      </w:r>
    </w:p>
    <w:p w:rsidR="00B12A6F" w:rsidRDefault="00B12A6F" w:rsidP="006115FE">
      <w:pPr>
        <w:pStyle w:val="ListParagraph"/>
        <w:numPr>
          <w:ilvl w:val="0"/>
          <w:numId w:val="28"/>
        </w:numPr>
        <w:spacing w:after="0" w:line="240" w:lineRule="auto"/>
        <w:rPr>
          <w:rFonts w:ascii="Calibri" w:hAnsi="Calibri" w:cs="Times New Roman"/>
          <w:szCs w:val="24"/>
        </w:rPr>
      </w:pPr>
      <w:r w:rsidRPr="00B12A6F">
        <w:rPr>
          <w:rFonts w:ascii="Calibri" w:hAnsi="Calibri" w:cs="Times New Roman"/>
          <w:szCs w:val="24"/>
        </w:rPr>
        <w:t xml:space="preserve">melting ice/permafrost.  </w:t>
      </w:r>
    </w:p>
    <w:p w:rsidR="007C2AD3" w:rsidRDefault="007C2AD3" w:rsidP="007C2AD3">
      <w:pPr>
        <w:spacing w:after="0" w:line="240" w:lineRule="auto"/>
        <w:rPr>
          <w:rFonts w:ascii="Calibri" w:hAnsi="Calibri" w:cs="Times New Roman"/>
          <w:szCs w:val="24"/>
        </w:rPr>
      </w:pPr>
    </w:p>
    <w:p w:rsidR="007C2AD3" w:rsidRPr="007C2AD3" w:rsidRDefault="007C2AD3" w:rsidP="007C2AD3">
      <w:pPr>
        <w:pStyle w:val="ListParagraph"/>
        <w:numPr>
          <w:ilvl w:val="1"/>
          <w:numId w:val="27"/>
        </w:numPr>
        <w:spacing w:after="0" w:line="240" w:lineRule="auto"/>
        <w:rPr>
          <w:rFonts w:ascii="Calibri" w:hAnsi="Calibri" w:cs="Times New Roman"/>
          <w:szCs w:val="24"/>
        </w:rPr>
      </w:pPr>
      <w:r w:rsidRPr="007C2AD3">
        <w:rPr>
          <w:rFonts w:ascii="Calibri" w:hAnsi="Calibri" w:cs="Times New Roman"/>
          <w:szCs w:val="24"/>
        </w:rPr>
        <w:t>Other Resources and Threats</w:t>
      </w:r>
    </w:p>
    <w:p w:rsidR="007C2AD3" w:rsidRPr="007C2AD3" w:rsidRDefault="007C2AD3" w:rsidP="001D5246">
      <w:pPr>
        <w:spacing w:after="0" w:line="240" w:lineRule="auto"/>
        <w:ind w:left="1440"/>
        <w:rPr>
          <w:rFonts w:ascii="Calibri" w:hAnsi="Calibri" w:cs="Times New Roman"/>
          <w:szCs w:val="24"/>
        </w:rPr>
      </w:pPr>
      <w:r>
        <w:rPr>
          <w:rFonts w:ascii="Calibri" w:hAnsi="Calibri" w:cs="Times New Roman"/>
          <w:szCs w:val="24"/>
        </w:rPr>
        <w:t xml:space="preserve">While these focal resources and threats were identified in the Priority Goal, please be sure to specify </w:t>
      </w:r>
      <w:r w:rsidRPr="00B12A6F">
        <w:rPr>
          <w:rFonts w:ascii="Calibri" w:hAnsi="Calibri" w:cs="Times New Roman"/>
          <w:szCs w:val="24"/>
        </w:rPr>
        <w:t>any other resources and threats that are part of the main purpose of the assessment</w:t>
      </w:r>
      <w:r>
        <w:rPr>
          <w:rFonts w:ascii="Calibri" w:hAnsi="Calibri" w:cs="Times New Roman"/>
          <w:szCs w:val="24"/>
        </w:rPr>
        <w:t xml:space="preserve"> under “other” resources or “threats” in the attached template</w:t>
      </w:r>
      <w:r w:rsidRPr="00B12A6F">
        <w:rPr>
          <w:rFonts w:ascii="Calibri" w:hAnsi="Calibri" w:cs="Times New Roman"/>
          <w:szCs w:val="24"/>
        </w:rPr>
        <w:t>.</w:t>
      </w:r>
    </w:p>
    <w:p w:rsidR="00AD3921" w:rsidRPr="001D5246" w:rsidRDefault="00AD3921" w:rsidP="001D5246">
      <w:pPr>
        <w:spacing w:after="0" w:line="240" w:lineRule="auto"/>
        <w:rPr>
          <w:rFonts w:ascii="Calibri" w:hAnsi="Calibri" w:cs="Times New Roman"/>
          <w:szCs w:val="24"/>
        </w:rPr>
      </w:pPr>
    </w:p>
    <w:p w:rsidR="00B12A6F" w:rsidRPr="00B12A6F" w:rsidRDefault="00B12A6F" w:rsidP="00B12A6F">
      <w:pPr>
        <w:rPr>
          <w:rFonts w:ascii="Calibri" w:hAnsi="Calibri" w:cs="Times New Roman"/>
          <w:b/>
          <w:szCs w:val="24"/>
        </w:rPr>
      </w:pPr>
      <w:r w:rsidRPr="00FB1E35">
        <w:rPr>
          <w:rFonts w:ascii="Calibri" w:hAnsi="Calibri" w:cs="Times New Roman"/>
          <w:b/>
          <w:szCs w:val="24"/>
          <w:u w:val="single"/>
        </w:rPr>
        <w:t>Reporting Timeframe</w:t>
      </w:r>
      <w:r w:rsidRPr="00B12A6F">
        <w:rPr>
          <w:rFonts w:ascii="Calibri" w:hAnsi="Calibri" w:cs="Times New Roman"/>
          <w:b/>
          <w:szCs w:val="24"/>
        </w:rPr>
        <w:t>:</w:t>
      </w:r>
    </w:p>
    <w:p w:rsidR="00942A78" w:rsidRDefault="00942A78" w:rsidP="00B12A6F">
      <w:pPr>
        <w:pStyle w:val="ListParagraph"/>
        <w:numPr>
          <w:ilvl w:val="0"/>
          <w:numId w:val="30"/>
        </w:numPr>
        <w:rPr>
          <w:rFonts w:cs="Times New Roman"/>
        </w:rPr>
      </w:pPr>
      <w:r w:rsidRPr="00942A78">
        <w:rPr>
          <w:rFonts w:cs="Times New Roman"/>
        </w:rPr>
        <w:t xml:space="preserve">Bureaus should complete </w:t>
      </w:r>
      <w:r w:rsidR="00B12A6F" w:rsidRPr="00942A78">
        <w:rPr>
          <w:rFonts w:cs="Times New Roman"/>
        </w:rPr>
        <w:t xml:space="preserve">the </w:t>
      </w:r>
      <w:r w:rsidRPr="00942A78">
        <w:rPr>
          <w:rFonts w:cs="Times New Roman"/>
        </w:rPr>
        <w:t xml:space="preserve">attached </w:t>
      </w:r>
      <w:r w:rsidR="00B12A6F" w:rsidRPr="00942A78">
        <w:rPr>
          <w:rFonts w:cs="Times New Roman"/>
        </w:rPr>
        <w:t xml:space="preserve">template </w:t>
      </w:r>
      <w:r w:rsidRPr="00942A78">
        <w:rPr>
          <w:rFonts w:cs="Times New Roman"/>
        </w:rPr>
        <w:t xml:space="preserve">and submit to </w:t>
      </w:r>
      <w:hyperlink r:id="rId9" w:history="1">
        <w:r w:rsidR="00660D6D" w:rsidRPr="00942A78">
          <w:rPr>
            <w:rStyle w:val="Hyperlink"/>
            <w:rFonts w:cs="Times New Roman"/>
          </w:rPr>
          <w:t>ClimateHPPG@usgs.gov</w:t>
        </w:r>
      </w:hyperlink>
      <w:r w:rsidR="00660D6D" w:rsidRPr="00942A78">
        <w:rPr>
          <w:rFonts w:cs="Times New Roman"/>
        </w:rPr>
        <w:t xml:space="preserve"> </w:t>
      </w:r>
      <w:r w:rsidR="00B12A6F" w:rsidRPr="00942A78">
        <w:rPr>
          <w:rFonts w:cs="Times New Roman"/>
        </w:rPr>
        <w:t>by January 28, 2011</w:t>
      </w:r>
      <w:r w:rsidR="00660D6D" w:rsidRPr="00942A78">
        <w:rPr>
          <w:rFonts w:cs="Times New Roman"/>
        </w:rPr>
        <w:t xml:space="preserve">.  </w:t>
      </w:r>
    </w:p>
    <w:p w:rsidR="00B12A6F" w:rsidRPr="00942A78" w:rsidRDefault="00660D6D" w:rsidP="00B12A6F">
      <w:pPr>
        <w:pStyle w:val="ListParagraph"/>
        <w:numPr>
          <w:ilvl w:val="0"/>
          <w:numId w:val="30"/>
        </w:numPr>
        <w:rPr>
          <w:rFonts w:cs="Times New Roman"/>
        </w:rPr>
      </w:pPr>
      <w:r w:rsidRPr="00942A78">
        <w:rPr>
          <w:rFonts w:cs="Times New Roman"/>
        </w:rPr>
        <w:t xml:space="preserve">USGS will compile preliminary map and assessment of duplicate reporting by February 15, 2011.  </w:t>
      </w:r>
    </w:p>
    <w:p w:rsidR="00B12A6F" w:rsidRPr="00942A78" w:rsidRDefault="00B12A6F" w:rsidP="00942A78">
      <w:pPr>
        <w:pStyle w:val="ListParagraph"/>
        <w:numPr>
          <w:ilvl w:val="0"/>
          <w:numId w:val="30"/>
        </w:numPr>
        <w:rPr>
          <w:rFonts w:cs="Times New Roman"/>
          <w:szCs w:val="24"/>
        </w:rPr>
      </w:pPr>
      <w:r w:rsidRPr="00942A78">
        <w:rPr>
          <w:rFonts w:cs="Times New Roman"/>
        </w:rPr>
        <w:t xml:space="preserve">Mapping and </w:t>
      </w:r>
      <w:r w:rsidR="00942A78" w:rsidRPr="00942A78">
        <w:rPr>
          <w:rFonts w:cs="Times New Roman"/>
        </w:rPr>
        <w:t xml:space="preserve">reporting of assessment coverage by area and LCC region, and by endpoint and targeted resources to be </w:t>
      </w:r>
      <w:r w:rsidR="00942A78">
        <w:rPr>
          <w:rFonts w:cs="Times New Roman"/>
        </w:rPr>
        <w:t xml:space="preserve">provided </w:t>
      </w:r>
      <w:r w:rsidR="00942A78" w:rsidRPr="00942A78">
        <w:rPr>
          <w:rFonts w:cs="Times New Roman"/>
        </w:rPr>
        <w:t xml:space="preserve">by March 15, 2011.  </w:t>
      </w:r>
    </w:p>
    <w:p w:rsidR="00FB1E35" w:rsidRPr="00FB1E35" w:rsidRDefault="00FB1E35" w:rsidP="00FB1E35">
      <w:pPr>
        <w:rPr>
          <w:rFonts w:ascii="Calibri" w:hAnsi="Calibri" w:cs="Times New Roman"/>
          <w:szCs w:val="24"/>
        </w:rPr>
      </w:pPr>
      <w:r w:rsidRPr="00FB1E35">
        <w:rPr>
          <w:rFonts w:ascii="Calibri" w:hAnsi="Calibri" w:cs="Times New Roman"/>
          <w:b/>
          <w:szCs w:val="24"/>
          <w:u w:val="single"/>
        </w:rPr>
        <w:t>Reporting Template</w:t>
      </w:r>
      <w:r w:rsidRPr="00FB1E35">
        <w:rPr>
          <w:rFonts w:ascii="Calibri" w:hAnsi="Calibri" w:cs="Times New Roman"/>
          <w:b/>
          <w:szCs w:val="24"/>
        </w:rPr>
        <w:t xml:space="preserve">:   </w:t>
      </w:r>
      <w:r w:rsidRPr="00FB1E35">
        <w:rPr>
          <w:rFonts w:ascii="Calibri" w:hAnsi="Calibri" w:cs="Times New Roman"/>
          <w:szCs w:val="24"/>
        </w:rPr>
        <w:t xml:space="preserve">Please provide the requested information in an Excel spreadsheet (see below). Information on project location may reference additional documents (maps, GIS coverages, etc.). </w:t>
      </w:r>
    </w:p>
    <w:p w:rsidR="00B12A6F" w:rsidRDefault="00B12A6F" w:rsidP="00AD3921">
      <w:pPr>
        <w:rPr>
          <w:rFonts w:cs="Times New Roman"/>
          <w:szCs w:val="24"/>
        </w:rPr>
        <w:sectPr w:rsidR="00B12A6F" w:rsidSect="009E7EA7">
          <w:headerReference w:type="default" r:id="rId10"/>
          <w:footerReference w:type="default" r:id="rId11"/>
          <w:pgSz w:w="12240" w:h="15840"/>
          <w:pgMar w:top="1440" w:right="1440" w:bottom="1440" w:left="1440" w:header="720" w:footer="720" w:gutter="0"/>
          <w:cols w:space="720"/>
          <w:docGrid w:linePitch="360"/>
        </w:sectPr>
      </w:pPr>
    </w:p>
    <w:p w:rsidR="00B12A6F" w:rsidRPr="00FB1E35" w:rsidRDefault="00FB1E35" w:rsidP="00B12A6F">
      <w:pPr>
        <w:rPr>
          <w:b/>
          <w:u w:val="single"/>
        </w:rPr>
      </w:pPr>
      <w:r w:rsidRPr="00FB1E35">
        <w:rPr>
          <w:b/>
          <w:u w:val="single"/>
        </w:rPr>
        <w:lastRenderedPageBreak/>
        <w:t>Reporting Template</w:t>
      </w:r>
      <w:r w:rsidR="00613453">
        <w:rPr>
          <w:b/>
          <w:u w:val="single"/>
        </w:rPr>
        <w:t xml:space="preserve"> : Vulnerability Assessments</w:t>
      </w:r>
    </w:p>
    <w:tbl>
      <w:tblPr>
        <w:tblpPr w:leftFromText="180" w:rightFromText="180" w:vertAnchor="text" w:horzAnchor="margin" w:tblpXSpec="center" w:tblpY="49"/>
        <w:tblW w:w="13444" w:type="dxa"/>
        <w:tblLayout w:type="fixed"/>
        <w:tblLook w:val="0000"/>
      </w:tblPr>
      <w:tblGrid>
        <w:gridCol w:w="1188"/>
        <w:gridCol w:w="1182"/>
        <w:gridCol w:w="2021"/>
        <w:gridCol w:w="1279"/>
        <w:gridCol w:w="1530"/>
        <w:gridCol w:w="1350"/>
        <w:gridCol w:w="1530"/>
        <w:gridCol w:w="1042"/>
        <w:gridCol w:w="1028"/>
        <w:gridCol w:w="1294"/>
      </w:tblGrid>
      <w:tr w:rsidR="001D5246" w:rsidRPr="00537BD2" w:rsidTr="001D5246">
        <w:trPr>
          <w:trHeight w:val="1346"/>
        </w:trPr>
        <w:tc>
          <w:tcPr>
            <w:tcW w:w="1188" w:type="dxa"/>
            <w:tcBorders>
              <w:top w:val="single" w:sz="2" w:space="0" w:color="auto"/>
              <w:left w:val="single" w:sz="2" w:space="0" w:color="auto"/>
              <w:bottom w:val="single" w:sz="2" w:space="0" w:color="auto"/>
              <w:right w:val="single" w:sz="2" w:space="0" w:color="auto"/>
            </w:tcBorders>
          </w:tcPr>
          <w:p w:rsidR="001D5246" w:rsidRPr="00537BD2" w:rsidRDefault="001D5246" w:rsidP="00A37B6D">
            <w:pPr>
              <w:autoSpaceDE w:val="0"/>
              <w:autoSpaceDN w:val="0"/>
              <w:adjustRightInd w:val="0"/>
              <w:rPr>
                <w:rFonts w:ascii="Calibri" w:hAnsi="Calibri" w:cs="Calibri"/>
                <w:color w:val="000000"/>
              </w:rPr>
            </w:pPr>
            <w:r w:rsidRPr="00537BD2">
              <w:rPr>
                <w:rFonts w:ascii="Calibri" w:hAnsi="Calibri" w:cs="Calibri"/>
                <w:color w:val="000000"/>
              </w:rPr>
              <w:t>Bureau</w:t>
            </w:r>
            <w:r>
              <w:rPr>
                <w:rFonts w:ascii="Calibri" w:hAnsi="Calibri" w:cs="Calibri"/>
                <w:color w:val="000000"/>
              </w:rPr>
              <w:t>(s)</w:t>
            </w:r>
            <w:r w:rsidRPr="00A37B6D">
              <w:rPr>
                <w:rFonts w:ascii="Calibri" w:hAnsi="Calibri" w:cs="Calibri"/>
                <w:color w:val="000000"/>
                <w:vertAlign w:val="superscript"/>
              </w:rPr>
              <w:t>1</w:t>
            </w:r>
          </w:p>
        </w:tc>
        <w:tc>
          <w:tcPr>
            <w:tcW w:w="1182" w:type="dxa"/>
            <w:tcBorders>
              <w:top w:val="single" w:sz="2" w:space="0" w:color="auto"/>
              <w:left w:val="single" w:sz="2" w:space="0" w:color="auto"/>
              <w:bottom w:val="single" w:sz="2" w:space="0" w:color="auto"/>
              <w:right w:val="single" w:sz="2" w:space="0" w:color="auto"/>
            </w:tcBorders>
          </w:tcPr>
          <w:p w:rsidR="001D5246" w:rsidRPr="00537BD2" w:rsidRDefault="001D5246" w:rsidP="00E72A3C">
            <w:pPr>
              <w:autoSpaceDE w:val="0"/>
              <w:autoSpaceDN w:val="0"/>
              <w:adjustRightInd w:val="0"/>
              <w:rPr>
                <w:rFonts w:ascii="Calibri" w:hAnsi="Calibri" w:cs="Calibri"/>
                <w:color w:val="000000"/>
              </w:rPr>
            </w:pPr>
            <w:r w:rsidRPr="00537BD2">
              <w:rPr>
                <w:rFonts w:ascii="Calibri" w:hAnsi="Calibri" w:cs="Calibri"/>
                <w:color w:val="000000"/>
              </w:rPr>
              <w:t>Project Name</w:t>
            </w:r>
            <w:r w:rsidRPr="00A37B6D">
              <w:rPr>
                <w:rFonts w:ascii="Calibri" w:hAnsi="Calibri" w:cs="Calibri"/>
                <w:color w:val="000000"/>
                <w:vertAlign w:val="superscript"/>
              </w:rPr>
              <w:t>2</w:t>
            </w:r>
          </w:p>
        </w:tc>
        <w:tc>
          <w:tcPr>
            <w:tcW w:w="2021" w:type="dxa"/>
            <w:tcBorders>
              <w:top w:val="single" w:sz="2" w:space="0" w:color="auto"/>
              <w:left w:val="single" w:sz="2" w:space="0" w:color="auto"/>
              <w:bottom w:val="single" w:sz="2" w:space="0" w:color="auto"/>
              <w:right w:val="single" w:sz="2" w:space="0" w:color="auto"/>
            </w:tcBorders>
          </w:tcPr>
          <w:p w:rsidR="001D5246" w:rsidRDefault="001D5246" w:rsidP="00E72A3C">
            <w:pPr>
              <w:autoSpaceDE w:val="0"/>
              <w:autoSpaceDN w:val="0"/>
              <w:adjustRightInd w:val="0"/>
              <w:rPr>
                <w:rFonts w:ascii="Calibri" w:hAnsi="Calibri" w:cs="Calibri"/>
                <w:color w:val="000000"/>
              </w:rPr>
            </w:pPr>
            <w:r w:rsidRPr="00537BD2">
              <w:rPr>
                <w:rFonts w:ascii="Calibri" w:hAnsi="Calibri" w:cs="Calibri"/>
                <w:color w:val="000000"/>
              </w:rPr>
              <w:t>Project Location</w:t>
            </w:r>
            <w:r w:rsidRPr="00E3518E">
              <w:rPr>
                <w:rFonts w:ascii="Calibri" w:hAnsi="Calibri" w:cs="Calibri"/>
                <w:color w:val="000000"/>
                <w:vertAlign w:val="superscript"/>
              </w:rPr>
              <w:t>3</w:t>
            </w:r>
          </w:p>
          <w:p w:rsidR="001D5246" w:rsidRPr="00E264B1" w:rsidRDefault="001D5246" w:rsidP="00E72A3C">
            <w:pPr>
              <w:autoSpaceDE w:val="0"/>
              <w:autoSpaceDN w:val="0"/>
              <w:adjustRightInd w:val="0"/>
              <w:rPr>
                <w:rFonts w:ascii="Calibri" w:hAnsi="Calibri" w:cs="Calibri"/>
                <w:i/>
                <w:color w:val="000000"/>
                <w:sz w:val="18"/>
                <w:szCs w:val="18"/>
              </w:rPr>
            </w:pPr>
            <w:r w:rsidRPr="00E264B1">
              <w:rPr>
                <w:rFonts w:ascii="Calibri" w:hAnsi="Calibri" w:cs="Calibri"/>
                <w:i/>
                <w:color w:val="000000"/>
                <w:sz w:val="18"/>
                <w:szCs w:val="18"/>
              </w:rPr>
              <w:t>(i.e. identify LCC’s and/or CSC’s where possible)</w:t>
            </w:r>
          </w:p>
        </w:tc>
        <w:tc>
          <w:tcPr>
            <w:tcW w:w="5689" w:type="dxa"/>
            <w:gridSpan w:val="4"/>
            <w:tcBorders>
              <w:top w:val="single" w:sz="2" w:space="0" w:color="auto"/>
              <w:left w:val="single" w:sz="2" w:space="0" w:color="auto"/>
              <w:bottom w:val="single" w:sz="2" w:space="0" w:color="auto"/>
              <w:right w:val="single" w:sz="2" w:space="0" w:color="auto"/>
            </w:tcBorders>
          </w:tcPr>
          <w:p w:rsidR="001D5246" w:rsidRPr="00537BD2" w:rsidRDefault="001D5246" w:rsidP="00E72A3C">
            <w:pPr>
              <w:autoSpaceDE w:val="0"/>
              <w:autoSpaceDN w:val="0"/>
              <w:adjustRightInd w:val="0"/>
              <w:jc w:val="center"/>
              <w:rPr>
                <w:rFonts w:ascii="Calibri" w:hAnsi="Calibri" w:cs="Calibri"/>
                <w:color w:val="000000"/>
              </w:rPr>
            </w:pPr>
            <w:r w:rsidRPr="00537BD2">
              <w:rPr>
                <w:rFonts w:ascii="Calibri" w:hAnsi="Calibri" w:cs="Calibri"/>
                <w:color w:val="000000"/>
              </w:rPr>
              <w:t>Assessment Endpoints</w:t>
            </w:r>
          </w:p>
        </w:tc>
        <w:tc>
          <w:tcPr>
            <w:tcW w:w="1042" w:type="dxa"/>
            <w:tcBorders>
              <w:top w:val="single" w:sz="2" w:space="0" w:color="auto"/>
              <w:left w:val="single" w:sz="2" w:space="0" w:color="auto"/>
              <w:bottom w:val="single" w:sz="2" w:space="0" w:color="auto"/>
              <w:right w:val="single" w:sz="2" w:space="0" w:color="auto"/>
            </w:tcBorders>
          </w:tcPr>
          <w:p w:rsidR="001D5246" w:rsidRDefault="001D5246" w:rsidP="00E72A3C">
            <w:pPr>
              <w:autoSpaceDE w:val="0"/>
              <w:autoSpaceDN w:val="0"/>
              <w:adjustRightInd w:val="0"/>
              <w:rPr>
                <w:rFonts w:ascii="Calibri" w:hAnsi="Calibri" w:cs="Calibri"/>
                <w:color w:val="000000"/>
                <w:sz w:val="18"/>
                <w:szCs w:val="18"/>
              </w:rPr>
            </w:pPr>
            <w:r>
              <w:rPr>
                <w:rFonts w:ascii="Calibri" w:hAnsi="Calibri" w:cs="Calibri"/>
                <w:color w:val="000000"/>
                <w:sz w:val="18"/>
                <w:szCs w:val="18"/>
              </w:rPr>
              <w:t>QTR/FY</w:t>
            </w:r>
          </w:p>
          <w:p w:rsidR="001D5246" w:rsidRPr="00E264B1" w:rsidRDefault="001D5246" w:rsidP="00E72A3C">
            <w:pPr>
              <w:autoSpaceDE w:val="0"/>
              <w:autoSpaceDN w:val="0"/>
              <w:adjustRightInd w:val="0"/>
              <w:rPr>
                <w:rFonts w:ascii="Calibri" w:hAnsi="Calibri" w:cs="Calibri"/>
                <w:color w:val="000000"/>
                <w:sz w:val="18"/>
                <w:szCs w:val="18"/>
              </w:rPr>
            </w:pPr>
            <w:r>
              <w:rPr>
                <w:rFonts w:ascii="Calibri" w:hAnsi="Calibri" w:cs="Calibri"/>
                <w:color w:val="000000"/>
                <w:sz w:val="18"/>
                <w:szCs w:val="18"/>
              </w:rPr>
              <w:t>Initiated (or est’d to be initiated)</w:t>
            </w:r>
          </w:p>
        </w:tc>
        <w:tc>
          <w:tcPr>
            <w:tcW w:w="1028" w:type="dxa"/>
            <w:tcBorders>
              <w:top w:val="single" w:sz="2" w:space="0" w:color="auto"/>
              <w:left w:val="single" w:sz="2" w:space="0" w:color="auto"/>
              <w:bottom w:val="single" w:sz="2" w:space="0" w:color="auto"/>
              <w:right w:val="single" w:sz="2" w:space="0" w:color="auto"/>
            </w:tcBorders>
          </w:tcPr>
          <w:p w:rsidR="001D5246" w:rsidRDefault="001D5246" w:rsidP="00E72A3C">
            <w:pPr>
              <w:autoSpaceDE w:val="0"/>
              <w:autoSpaceDN w:val="0"/>
              <w:adjustRightInd w:val="0"/>
              <w:rPr>
                <w:rFonts w:ascii="Calibri" w:hAnsi="Calibri" w:cs="Calibri"/>
                <w:color w:val="000000"/>
                <w:sz w:val="18"/>
                <w:szCs w:val="18"/>
              </w:rPr>
            </w:pPr>
            <w:r>
              <w:rPr>
                <w:rFonts w:ascii="Calibri" w:hAnsi="Calibri" w:cs="Calibri"/>
                <w:color w:val="000000"/>
                <w:sz w:val="18"/>
                <w:szCs w:val="18"/>
              </w:rPr>
              <w:t>QTR/FY</w:t>
            </w:r>
          </w:p>
          <w:p w:rsidR="001D5246" w:rsidRPr="00E264B1" w:rsidRDefault="001D5246" w:rsidP="00E72A3C">
            <w:pPr>
              <w:autoSpaceDE w:val="0"/>
              <w:autoSpaceDN w:val="0"/>
              <w:adjustRightInd w:val="0"/>
              <w:rPr>
                <w:rFonts w:ascii="Calibri" w:hAnsi="Calibri" w:cs="Calibri"/>
                <w:color w:val="000000"/>
                <w:sz w:val="18"/>
                <w:szCs w:val="18"/>
              </w:rPr>
            </w:pPr>
            <w:r>
              <w:rPr>
                <w:rFonts w:ascii="Calibri" w:hAnsi="Calibri" w:cs="Calibri"/>
                <w:color w:val="000000"/>
                <w:sz w:val="18"/>
                <w:szCs w:val="18"/>
              </w:rPr>
              <w:t>Completed (or est’d to be complete)</w:t>
            </w:r>
          </w:p>
        </w:tc>
        <w:tc>
          <w:tcPr>
            <w:tcW w:w="1294" w:type="dxa"/>
            <w:tcBorders>
              <w:top w:val="single" w:sz="2" w:space="0" w:color="auto"/>
              <w:left w:val="single" w:sz="2" w:space="0" w:color="auto"/>
              <w:bottom w:val="single" w:sz="2" w:space="0" w:color="auto"/>
              <w:right w:val="single" w:sz="2" w:space="0" w:color="auto"/>
            </w:tcBorders>
          </w:tcPr>
          <w:p w:rsidR="001D5246" w:rsidRPr="00E264B1" w:rsidRDefault="001D5246" w:rsidP="00E72A3C">
            <w:pPr>
              <w:autoSpaceDE w:val="0"/>
              <w:autoSpaceDN w:val="0"/>
              <w:adjustRightInd w:val="0"/>
              <w:rPr>
                <w:rFonts w:ascii="Calibri" w:hAnsi="Calibri" w:cs="Calibri"/>
                <w:color w:val="000000"/>
                <w:sz w:val="18"/>
                <w:szCs w:val="18"/>
              </w:rPr>
            </w:pPr>
            <w:r>
              <w:rPr>
                <w:rFonts w:ascii="Calibri" w:hAnsi="Calibri" w:cs="Calibri"/>
                <w:color w:val="000000"/>
                <w:sz w:val="18"/>
                <w:szCs w:val="18"/>
              </w:rPr>
              <w:t>POC – Responsibility for Targeting and Reporting (name, phone, email)</w:t>
            </w:r>
          </w:p>
        </w:tc>
      </w:tr>
      <w:tr w:rsidR="001D5246" w:rsidRPr="00537BD2" w:rsidTr="001D5246">
        <w:trPr>
          <w:trHeight w:val="395"/>
        </w:trPr>
        <w:tc>
          <w:tcPr>
            <w:tcW w:w="1188" w:type="dxa"/>
            <w:vMerge w:val="restart"/>
            <w:tcBorders>
              <w:top w:val="single" w:sz="2" w:space="0" w:color="auto"/>
              <w:left w:val="single" w:sz="2" w:space="0" w:color="000000"/>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vMerge w:val="restart"/>
            <w:tcBorders>
              <w:top w:val="single" w:sz="2" w:space="0" w:color="auto"/>
              <w:left w:val="single" w:sz="2" w:space="0" w:color="000000"/>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vMerge w:val="restart"/>
            <w:tcBorders>
              <w:top w:val="single" w:sz="2" w:space="0" w:color="auto"/>
              <w:left w:val="single" w:sz="2" w:space="0" w:color="000000"/>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809" w:type="dxa"/>
            <w:gridSpan w:val="2"/>
            <w:tcBorders>
              <w:top w:val="single" w:sz="2" w:space="0" w:color="auto"/>
              <w:left w:val="single" w:sz="2" w:space="0" w:color="000000"/>
              <w:bottom w:val="single" w:sz="4"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r w:rsidRPr="00537BD2">
              <w:rPr>
                <w:rFonts w:ascii="Calibri" w:hAnsi="Calibri" w:cs="Calibri"/>
                <w:color w:val="000000"/>
              </w:rPr>
              <w:t>Resource(s) being assessed</w:t>
            </w:r>
          </w:p>
        </w:tc>
        <w:tc>
          <w:tcPr>
            <w:tcW w:w="2880" w:type="dxa"/>
            <w:gridSpan w:val="2"/>
            <w:tcBorders>
              <w:top w:val="single" w:sz="2" w:space="0" w:color="auto"/>
              <w:left w:val="single" w:sz="4" w:space="0" w:color="auto"/>
              <w:bottom w:val="single" w:sz="4"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r w:rsidRPr="00537BD2">
              <w:rPr>
                <w:rFonts w:ascii="Calibri" w:hAnsi="Calibri" w:cs="Calibri"/>
                <w:color w:val="000000"/>
              </w:rPr>
              <w:t xml:space="preserve">Threat(s) being assessed </w:t>
            </w:r>
          </w:p>
        </w:tc>
        <w:tc>
          <w:tcPr>
            <w:tcW w:w="1042" w:type="dxa"/>
            <w:tcBorders>
              <w:top w:val="single" w:sz="2" w:space="0" w:color="auto"/>
              <w:left w:val="single" w:sz="2" w:space="0" w:color="000000"/>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463"/>
        </w:trPr>
        <w:tc>
          <w:tcPr>
            <w:tcW w:w="1188" w:type="dxa"/>
            <w:vMerge/>
            <w:tcBorders>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vMerge/>
            <w:tcBorders>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vMerge/>
            <w:tcBorders>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4"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r>
              <w:rPr>
                <w:rFonts w:ascii="Calibri" w:hAnsi="Calibri" w:cs="Calibri"/>
                <w:color w:val="000000"/>
              </w:rPr>
              <w:t>Focal resources</w:t>
            </w:r>
            <w:r w:rsidRPr="00E3518E">
              <w:rPr>
                <w:rFonts w:ascii="Calibri" w:hAnsi="Calibri" w:cs="Calibri"/>
                <w:color w:val="000000"/>
                <w:vertAlign w:val="superscript"/>
              </w:rPr>
              <w:t>4</w:t>
            </w:r>
          </w:p>
        </w:tc>
        <w:tc>
          <w:tcPr>
            <w:tcW w:w="1530" w:type="dxa"/>
            <w:tcBorders>
              <w:top w:val="single" w:sz="4" w:space="0" w:color="auto"/>
              <w:left w:val="single" w:sz="2" w:space="0" w:color="000000"/>
              <w:bottom w:val="single" w:sz="2" w:space="0" w:color="auto"/>
              <w:right w:val="single" w:sz="4" w:space="0" w:color="auto"/>
            </w:tcBorders>
          </w:tcPr>
          <w:p w:rsidR="001D5246" w:rsidRPr="00537BD2" w:rsidRDefault="001D5246" w:rsidP="00E3518E">
            <w:pPr>
              <w:autoSpaceDE w:val="0"/>
              <w:autoSpaceDN w:val="0"/>
              <w:adjustRightInd w:val="0"/>
              <w:rPr>
                <w:rFonts w:ascii="Calibri" w:hAnsi="Calibri" w:cs="Calibri"/>
                <w:color w:val="000000"/>
              </w:rPr>
            </w:pPr>
            <w:r>
              <w:rPr>
                <w:rFonts w:ascii="Calibri" w:hAnsi="Calibri" w:cs="Calibri"/>
                <w:color w:val="000000"/>
              </w:rPr>
              <w:t>Other resources</w:t>
            </w:r>
            <w:r>
              <w:rPr>
                <w:rFonts w:ascii="Calibri" w:hAnsi="Calibri" w:cs="Calibri"/>
                <w:color w:val="000000"/>
                <w:vertAlign w:val="superscript"/>
              </w:rPr>
              <w:t>4</w:t>
            </w:r>
          </w:p>
        </w:tc>
        <w:tc>
          <w:tcPr>
            <w:tcW w:w="1350" w:type="dxa"/>
            <w:tcBorders>
              <w:top w:val="single" w:sz="4"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r>
              <w:rPr>
                <w:rFonts w:ascii="Calibri" w:hAnsi="Calibri" w:cs="Calibri"/>
                <w:color w:val="000000"/>
              </w:rPr>
              <w:t>Focal threats</w:t>
            </w:r>
            <w:r w:rsidRPr="00E3518E">
              <w:rPr>
                <w:rFonts w:ascii="Calibri" w:hAnsi="Calibri" w:cs="Calibri"/>
                <w:color w:val="000000"/>
                <w:vertAlign w:val="superscript"/>
              </w:rPr>
              <w:t>5</w:t>
            </w:r>
          </w:p>
        </w:tc>
        <w:tc>
          <w:tcPr>
            <w:tcW w:w="1530" w:type="dxa"/>
            <w:tcBorders>
              <w:top w:val="single" w:sz="4"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r>
              <w:rPr>
                <w:rFonts w:ascii="Calibri" w:hAnsi="Calibri" w:cs="Calibri"/>
                <w:color w:val="000000"/>
              </w:rPr>
              <w:t>Other    threats</w:t>
            </w:r>
            <w:r w:rsidRPr="00E3518E">
              <w:rPr>
                <w:rFonts w:ascii="Calibri" w:hAnsi="Calibri" w:cs="Calibri"/>
                <w:color w:val="000000"/>
                <w:vertAlign w:val="superscript"/>
              </w:rPr>
              <w:t xml:space="preserve">5 </w:t>
            </w:r>
          </w:p>
        </w:tc>
        <w:tc>
          <w:tcPr>
            <w:tcW w:w="1042" w:type="dxa"/>
            <w:tcBorders>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211"/>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85"/>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65"/>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65"/>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65"/>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65"/>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65"/>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65"/>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65"/>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65"/>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r w:rsidR="001D5246" w:rsidRPr="00537BD2" w:rsidTr="001D5246">
        <w:trPr>
          <w:trHeight w:val="65"/>
        </w:trPr>
        <w:tc>
          <w:tcPr>
            <w:tcW w:w="118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18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2021"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79"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2" w:space="0" w:color="000000"/>
              <w:bottom w:val="single" w:sz="2" w:space="0" w:color="auto"/>
              <w:right w:val="single" w:sz="4" w:space="0" w:color="auto"/>
            </w:tcBorders>
          </w:tcPr>
          <w:p w:rsidR="001D5246" w:rsidRPr="00537BD2" w:rsidRDefault="001D5246" w:rsidP="00E72A3C">
            <w:pPr>
              <w:autoSpaceDE w:val="0"/>
              <w:autoSpaceDN w:val="0"/>
              <w:adjustRightInd w:val="0"/>
              <w:rPr>
                <w:rFonts w:ascii="Calibri" w:hAnsi="Calibri" w:cs="Calibri"/>
                <w:color w:val="000000"/>
              </w:rPr>
            </w:pPr>
          </w:p>
        </w:tc>
        <w:tc>
          <w:tcPr>
            <w:tcW w:w="135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530" w:type="dxa"/>
            <w:tcBorders>
              <w:top w:val="single" w:sz="2" w:space="0" w:color="auto"/>
              <w:left w:val="single" w:sz="4" w:space="0" w:color="auto"/>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42"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028"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c>
          <w:tcPr>
            <w:tcW w:w="1294" w:type="dxa"/>
            <w:tcBorders>
              <w:top w:val="single" w:sz="2" w:space="0" w:color="auto"/>
              <w:left w:val="single" w:sz="2" w:space="0" w:color="000000"/>
              <w:bottom w:val="single" w:sz="2" w:space="0" w:color="auto"/>
              <w:right w:val="single" w:sz="2" w:space="0" w:color="000000"/>
            </w:tcBorders>
          </w:tcPr>
          <w:p w:rsidR="001D5246" w:rsidRPr="00537BD2" w:rsidRDefault="001D5246" w:rsidP="00E72A3C">
            <w:pPr>
              <w:autoSpaceDE w:val="0"/>
              <w:autoSpaceDN w:val="0"/>
              <w:adjustRightInd w:val="0"/>
              <w:rPr>
                <w:rFonts w:ascii="Calibri" w:hAnsi="Calibri" w:cs="Calibri"/>
                <w:color w:val="000000"/>
              </w:rPr>
            </w:pPr>
          </w:p>
        </w:tc>
      </w:tr>
    </w:tbl>
    <w:p w:rsidR="00E72A3C" w:rsidRDefault="00E72A3C" w:rsidP="00E72A3C">
      <w:pPr>
        <w:spacing w:after="0" w:line="240" w:lineRule="auto"/>
      </w:pPr>
    </w:p>
    <w:p w:rsidR="00E72A3C" w:rsidRDefault="00B12A6F" w:rsidP="00E72A3C">
      <w:pPr>
        <w:pStyle w:val="ListParagraph"/>
        <w:numPr>
          <w:ilvl w:val="0"/>
          <w:numId w:val="31"/>
        </w:numPr>
        <w:spacing w:after="0" w:line="240" w:lineRule="auto"/>
      </w:pPr>
      <w:r>
        <w:t>Identify bureau using standard abbreviation (e.g. FWS, USGS, etc.)</w:t>
      </w:r>
    </w:p>
    <w:p w:rsidR="00E72A3C" w:rsidRDefault="00B12A6F" w:rsidP="00E72A3C">
      <w:pPr>
        <w:pStyle w:val="ListParagraph"/>
        <w:numPr>
          <w:ilvl w:val="0"/>
          <w:numId w:val="31"/>
        </w:numPr>
        <w:spacing w:after="0" w:line="240" w:lineRule="auto"/>
      </w:pPr>
      <w:r>
        <w:t>Identify the project with a unique title</w:t>
      </w:r>
    </w:p>
    <w:p w:rsidR="00E72A3C" w:rsidRDefault="00B12A6F" w:rsidP="00E72A3C">
      <w:pPr>
        <w:pStyle w:val="ListParagraph"/>
        <w:numPr>
          <w:ilvl w:val="0"/>
          <w:numId w:val="31"/>
        </w:numPr>
        <w:spacing w:after="0" w:line="240" w:lineRule="auto"/>
      </w:pPr>
      <w:r>
        <w:t xml:space="preserve">Provide adequate information to enable the geographic scope of the project to be identified AND MAPPED, including the relationship of the project location to relevant Landscape Conservation Cooperative boundaries.  Please provide geographic coordinates, standard geographic regions (e.g. states), shapefiles, or similar descriptive materials. </w:t>
      </w:r>
    </w:p>
    <w:p w:rsidR="00E72A3C" w:rsidRDefault="00B12A6F" w:rsidP="00E72A3C">
      <w:pPr>
        <w:pStyle w:val="ListParagraph"/>
        <w:numPr>
          <w:ilvl w:val="0"/>
          <w:numId w:val="31"/>
        </w:numPr>
        <w:spacing w:after="0" w:line="240" w:lineRule="auto"/>
      </w:pPr>
      <w:r>
        <w:t>Assessment endpoints: Resources being assessed: Identify the primary focus of the assessment.</w:t>
      </w:r>
    </w:p>
    <w:p w:rsidR="00E72A3C" w:rsidRDefault="00B12A6F" w:rsidP="00E72A3C">
      <w:pPr>
        <w:pStyle w:val="ListParagraph"/>
        <w:numPr>
          <w:ilvl w:val="1"/>
          <w:numId w:val="31"/>
        </w:numPr>
        <w:spacing w:after="0" w:line="240" w:lineRule="auto"/>
      </w:pPr>
      <w:r>
        <w:t xml:space="preserve">Indicate which, if any, of the DOI focal resources for climate change: </w:t>
      </w:r>
      <w:r w:rsidRPr="00CA20C4">
        <w:t>(fresh water supplies, landscapes, including wildlife habitat, native and cultural resources, ocean health)</w:t>
      </w:r>
      <w:r>
        <w:t xml:space="preserve"> is addressed by the assessment. If the assessment targets one or more of these resources, please describe the specific resources assessed.  ALSO identify other resources addressed by the assessment.</w:t>
      </w:r>
    </w:p>
    <w:p w:rsidR="00B12A6F" w:rsidRDefault="00B12A6F" w:rsidP="00E72A3C">
      <w:pPr>
        <w:pStyle w:val="ListParagraph"/>
        <w:numPr>
          <w:ilvl w:val="0"/>
          <w:numId w:val="31"/>
        </w:numPr>
        <w:spacing w:after="0" w:line="240" w:lineRule="auto"/>
      </w:pPr>
      <w:r>
        <w:t xml:space="preserve">Assessment endpoints: Threats being assessed: Identify the primary threats addressed by the assessment. </w:t>
      </w:r>
    </w:p>
    <w:p w:rsidR="00E72A3C" w:rsidRDefault="00B12A6F" w:rsidP="00E72A3C">
      <w:pPr>
        <w:pStyle w:val="ListParagraph"/>
        <w:numPr>
          <w:ilvl w:val="1"/>
          <w:numId w:val="31"/>
        </w:numPr>
        <w:spacing w:after="0" w:line="240" w:lineRule="auto"/>
      </w:pPr>
      <w:r>
        <w:t xml:space="preserve">Indicate which, if any, of the DOI focal threats for climate change </w:t>
      </w:r>
      <w:r w:rsidRPr="00260A45">
        <w:t>(invasive species; wildfire risk; sea-level rise; melting ice/permafrost)</w:t>
      </w:r>
      <w:r>
        <w:t xml:space="preserve"> is addressed by the assessment. ALSO identify other resources addressed by the assessment</w:t>
      </w:r>
      <w:r w:rsidR="00E72A3C">
        <w:t>.</w:t>
      </w:r>
    </w:p>
    <w:p w:rsidR="00B12A6F" w:rsidRDefault="00B12A6F" w:rsidP="00B12A6F">
      <w:pPr>
        <w:pStyle w:val="ListParagraph"/>
        <w:numPr>
          <w:ilvl w:val="1"/>
          <w:numId w:val="29"/>
        </w:numPr>
        <w:spacing w:after="0" w:line="240" w:lineRule="auto"/>
        <w:rPr>
          <w:rFonts w:cs="Times New Roman"/>
          <w:szCs w:val="24"/>
        </w:rPr>
        <w:sectPr w:rsidR="00B12A6F" w:rsidSect="00B12A6F">
          <w:headerReference w:type="default" r:id="rId12"/>
          <w:pgSz w:w="15840" w:h="12240" w:orient="landscape"/>
          <w:pgMar w:top="1440" w:right="1440" w:bottom="1440" w:left="1440" w:header="720" w:footer="720" w:gutter="0"/>
          <w:cols w:space="720"/>
          <w:docGrid w:linePitch="360"/>
        </w:sectPr>
      </w:pPr>
    </w:p>
    <w:p w:rsidR="00B23F1E" w:rsidRDefault="00B12A6F" w:rsidP="00B12A6F">
      <w:r>
        <w:rPr>
          <w:b/>
          <w:u w:val="single"/>
        </w:rPr>
        <w:lastRenderedPageBreak/>
        <w:t xml:space="preserve">DATA </w:t>
      </w:r>
      <w:proofErr w:type="gramStart"/>
      <w:r>
        <w:rPr>
          <w:b/>
          <w:u w:val="single"/>
        </w:rPr>
        <w:t>CALL  -</w:t>
      </w:r>
      <w:proofErr w:type="gramEnd"/>
      <w:r>
        <w:rPr>
          <w:b/>
          <w:u w:val="single"/>
        </w:rPr>
        <w:t xml:space="preserve"> ADAPTATION STRATEGIES </w:t>
      </w:r>
    </w:p>
    <w:p w:rsidR="00B23F1E" w:rsidRPr="00B4761A" w:rsidRDefault="00B23F1E" w:rsidP="00B23F1E">
      <w:pPr>
        <w:rPr>
          <w:b/>
        </w:rPr>
      </w:pPr>
      <w:r w:rsidRPr="00B4761A">
        <w:rPr>
          <w:b/>
        </w:rPr>
        <w:t>Definitions</w:t>
      </w:r>
    </w:p>
    <w:p w:rsidR="00B23F1E" w:rsidRDefault="00B23F1E" w:rsidP="00B23F1E">
      <w:r w:rsidRPr="00B12A6F">
        <w:rPr>
          <w:b/>
          <w:i/>
        </w:rPr>
        <w:t>Adaptation</w:t>
      </w:r>
      <w:r>
        <w:t xml:space="preserve"> is “the adjustment in natural or human systems in response to actual or expected climatic stimuli or their effects, which moderates harm or exploits beneficial opportunities.” </w:t>
      </w:r>
      <w:r w:rsidR="00654C59">
        <w:t>(</w:t>
      </w:r>
      <w:r>
        <w:t>IPCC Fourth Assessment (AR4), Working Group II</w:t>
      </w:r>
      <w:r w:rsidR="00654C59">
        <w:t xml:space="preserve"> (WGII)</w:t>
      </w:r>
      <w:r>
        <w:t xml:space="preserve"> (Adaptation), pg. 27</w:t>
      </w:r>
      <w:r w:rsidR="00654C59">
        <w:t>).</w:t>
      </w:r>
    </w:p>
    <w:p w:rsidR="00B23F1E" w:rsidRDefault="00B23F1E" w:rsidP="00B23F1E">
      <w:r w:rsidRPr="00B12A6F">
        <w:rPr>
          <w:b/>
          <w:i/>
        </w:rPr>
        <w:t>Adaptation Actions</w:t>
      </w:r>
      <w:r>
        <w:t xml:space="preserve"> are those actions meant to increase adaptive capacity by mobilizing institutions and policies to establish or strengthen conditions favorable to adaptation.  </w:t>
      </w:r>
      <w:proofErr w:type="gramStart"/>
      <w:r>
        <w:t>(IPCC AR4 WGII definition for “planned adaptation”, pg. 294)</w:t>
      </w:r>
      <w:r w:rsidR="00654C59">
        <w:t>.</w:t>
      </w:r>
      <w:proofErr w:type="gramEnd"/>
      <w:r>
        <w:t xml:space="preserve"> </w:t>
      </w:r>
    </w:p>
    <w:p w:rsidR="00B23F1E" w:rsidRDefault="00B23F1E" w:rsidP="00B23F1E">
      <w:pPr>
        <w:rPr>
          <w:b/>
        </w:rPr>
      </w:pPr>
      <w:r w:rsidRPr="00B4761A">
        <w:rPr>
          <w:b/>
        </w:rPr>
        <w:t xml:space="preserve">Types of Adaptation Actions </w:t>
      </w:r>
    </w:p>
    <w:p w:rsidR="00B23F1E" w:rsidRPr="00B364DB" w:rsidRDefault="00B23F1E" w:rsidP="00B23F1E">
      <w:r>
        <w:t xml:space="preserve">Below are seven types of adaptation actions defined by West et al. 2009 and CCSP 2008.  Note: these actions are </w:t>
      </w:r>
      <w:r w:rsidRPr="002B16D5">
        <w:rPr>
          <w:i/>
        </w:rPr>
        <w:t>not mutually exclusive</w:t>
      </w:r>
      <w:r>
        <w:t xml:space="preserve">, nor are they all taken </w:t>
      </w:r>
      <w:r w:rsidRPr="002B16D5">
        <w:rPr>
          <w:i/>
        </w:rPr>
        <w:t>solely</w:t>
      </w:r>
      <w:r>
        <w:t xml:space="preserve"> to adapt to climate change impacts.  </w:t>
      </w:r>
    </w:p>
    <w:p w:rsidR="00B23F1E" w:rsidRDefault="00B23F1E" w:rsidP="00B23F1E">
      <w:pPr>
        <w:pStyle w:val="ListParagraph"/>
        <w:numPr>
          <w:ilvl w:val="0"/>
          <w:numId w:val="22"/>
        </w:numPr>
        <w:spacing w:after="0"/>
        <w:ind w:left="360"/>
      </w:pPr>
      <w:r>
        <w:t>Reduce existing anthropogenic threats and stressors</w:t>
      </w:r>
    </w:p>
    <w:p w:rsidR="00B23F1E" w:rsidRDefault="00B23F1E" w:rsidP="00B23F1E">
      <w:pPr>
        <w:spacing w:after="120"/>
        <w:ind w:firstLine="360"/>
      </w:pPr>
      <w:r>
        <w:t xml:space="preserve">Ex: Reduce human water withdrawals to restore natural hydrologic regimes </w:t>
      </w:r>
    </w:p>
    <w:p w:rsidR="00B23F1E" w:rsidRDefault="00B23F1E" w:rsidP="00B23F1E">
      <w:pPr>
        <w:pStyle w:val="ListParagraph"/>
        <w:numPr>
          <w:ilvl w:val="0"/>
          <w:numId w:val="22"/>
        </w:numPr>
        <w:spacing w:after="0"/>
        <w:ind w:left="360"/>
      </w:pPr>
      <w:r>
        <w:t>Protect key ecosystem features that promote resilience</w:t>
      </w:r>
    </w:p>
    <w:p w:rsidR="00B23F1E" w:rsidRDefault="00B23F1E" w:rsidP="00B23F1E">
      <w:pPr>
        <w:spacing w:after="120"/>
        <w:ind w:left="360"/>
      </w:pPr>
      <w:r>
        <w:t>Ex: Aggressively prevent the establishment of invasive species that have been documented to impair ecosystem functioning</w:t>
      </w:r>
    </w:p>
    <w:p w:rsidR="00B23F1E" w:rsidRDefault="00B23F1E" w:rsidP="00B23F1E">
      <w:pPr>
        <w:pStyle w:val="ListParagraph"/>
        <w:numPr>
          <w:ilvl w:val="0"/>
          <w:numId w:val="22"/>
        </w:numPr>
        <w:spacing w:after="0"/>
        <w:ind w:left="360"/>
      </w:pPr>
      <w:r>
        <w:t xml:space="preserve">Maintain representation or important species, communities, or physical environments </w:t>
      </w:r>
    </w:p>
    <w:p w:rsidR="00B23F1E" w:rsidRDefault="00B23F1E" w:rsidP="00B23F1E">
      <w:pPr>
        <w:pStyle w:val="ListParagraph"/>
        <w:spacing w:after="120"/>
        <w:ind w:left="360"/>
        <w:contextualSpacing w:val="0"/>
      </w:pPr>
      <w:r>
        <w:t>Ex: Maximize habitat heterogeneity within marine protected areas or expand protected areas to include entire ecological units (e.g. coral reefs)</w:t>
      </w:r>
    </w:p>
    <w:p w:rsidR="00B23F1E" w:rsidRDefault="00B23F1E" w:rsidP="00B23F1E">
      <w:pPr>
        <w:pStyle w:val="ListParagraph"/>
        <w:numPr>
          <w:ilvl w:val="0"/>
          <w:numId w:val="22"/>
        </w:numPr>
        <w:spacing w:after="0"/>
        <w:ind w:left="360"/>
      </w:pPr>
      <w:r>
        <w:t>Replicate species, genotypes, and habitats to reduce extinction risk</w:t>
      </w:r>
    </w:p>
    <w:p w:rsidR="00B23F1E" w:rsidRDefault="00B23F1E" w:rsidP="00B23F1E">
      <w:pPr>
        <w:pStyle w:val="ListParagraph"/>
        <w:spacing w:after="120"/>
        <w:ind w:left="360"/>
        <w:contextualSpacing w:val="0"/>
      </w:pPr>
      <w:r>
        <w:t xml:space="preserve">Ex: Practice </w:t>
      </w:r>
      <w:r w:rsidR="00654C59">
        <w:t>‘</w:t>
      </w:r>
      <w:r>
        <w:t>bet-hedging</w:t>
      </w:r>
      <w:r w:rsidR="00654C59">
        <w:t>’</w:t>
      </w:r>
      <w:r>
        <w:t xml:space="preserve"> by replicating populations and gene pools of desired species that will potentially be impacted by climate change</w:t>
      </w:r>
    </w:p>
    <w:p w:rsidR="00B23F1E" w:rsidRDefault="00B23F1E" w:rsidP="00B23F1E">
      <w:pPr>
        <w:pStyle w:val="ListParagraph"/>
        <w:numPr>
          <w:ilvl w:val="0"/>
          <w:numId w:val="22"/>
        </w:numPr>
        <w:spacing w:after="0"/>
        <w:ind w:left="360"/>
      </w:pPr>
      <w:r>
        <w:t>Restore degraded ecosystems to maximize adaptive capacity</w:t>
      </w:r>
    </w:p>
    <w:p w:rsidR="00B23F1E" w:rsidRDefault="00B23F1E" w:rsidP="00B23F1E">
      <w:pPr>
        <w:pStyle w:val="ListParagraph"/>
        <w:spacing w:after="120"/>
        <w:ind w:left="360"/>
        <w:contextualSpacing w:val="0"/>
      </w:pPr>
      <w:r>
        <w:t>Ex: Direct estuarine habitat restoration projects to places where the restored ecosystem has room to retreat as sea level rises</w:t>
      </w:r>
    </w:p>
    <w:p w:rsidR="00B12A6F" w:rsidRDefault="00B23F1E" w:rsidP="00B12A6F">
      <w:pPr>
        <w:pStyle w:val="ListParagraph"/>
        <w:numPr>
          <w:ilvl w:val="0"/>
          <w:numId w:val="22"/>
        </w:numPr>
        <w:spacing w:after="0"/>
        <w:ind w:left="360"/>
      </w:pPr>
      <w:r>
        <w:t>Identify refugia or important landscape connections or corridors that facilitate migration</w:t>
      </w:r>
    </w:p>
    <w:p w:rsidR="009B0414" w:rsidRDefault="00B23F1E" w:rsidP="001D5246">
      <w:pPr>
        <w:pStyle w:val="ListParagraph"/>
        <w:spacing w:after="0"/>
        <w:ind w:left="360"/>
      </w:pPr>
      <w:r>
        <w:t>Ex: Create or protect refugia for valued aquatic species at risk to t</w:t>
      </w:r>
      <w:r w:rsidR="00B12A6F">
        <w:t xml:space="preserve">he effects of early snowmelt on </w:t>
      </w:r>
      <w:r>
        <w:t>river flow</w:t>
      </w:r>
    </w:p>
    <w:p w:rsidR="001D5246" w:rsidRDefault="001D5246" w:rsidP="001D5246">
      <w:pPr>
        <w:pStyle w:val="ListParagraph"/>
        <w:spacing w:after="0"/>
        <w:ind w:left="360"/>
      </w:pPr>
    </w:p>
    <w:p w:rsidR="00B23F1E" w:rsidRDefault="00B23F1E" w:rsidP="00B23F1E">
      <w:pPr>
        <w:pStyle w:val="ListParagraph"/>
        <w:numPr>
          <w:ilvl w:val="0"/>
          <w:numId w:val="22"/>
        </w:numPr>
        <w:spacing w:after="0"/>
        <w:ind w:left="360"/>
      </w:pPr>
      <w:r>
        <w:t>Relocate species and populations or “assist” animal migration</w:t>
      </w:r>
    </w:p>
    <w:p w:rsidR="00B23F1E" w:rsidRDefault="00B23F1E" w:rsidP="00B23F1E">
      <w:pPr>
        <w:pStyle w:val="ListParagraph"/>
        <w:ind w:left="360"/>
        <w:contextualSpacing w:val="0"/>
      </w:pPr>
      <w:r>
        <w:t>Ex: Establish or strengthen long-term seed banks to create the option for re-establishing extirpated populations</w:t>
      </w:r>
    </w:p>
    <w:p w:rsidR="009B0414" w:rsidRDefault="009B0414" w:rsidP="00B23F1E">
      <w:pPr>
        <w:pStyle w:val="ListParagraph"/>
        <w:ind w:left="360"/>
        <w:contextualSpacing w:val="0"/>
      </w:pPr>
    </w:p>
    <w:p w:rsidR="009B0414" w:rsidRDefault="009B0414" w:rsidP="00B23F1E">
      <w:pPr>
        <w:pStyle w:val="ListParagraph"/>
        <w:ind w:left="360"/>
        <w:contextualSpacing w:val="0"/>
      </w:pPr>
    </w:p>
    <w:p w:rsidR="00B23F1E" w:rsidRPr="007440F4" w:rsidRDefault="00B23F1E" w:rsidP="00B23F1E">
      <w:pPr>
        <w:rPr>
          <w:b/>
        </w:rPr>
      </w:pPr>
      <w:r w:rsidRPr="007440F4">
        <w:rPr>
          <w:b/>
        </w:rPr>
        <w:lastRenderedPageBreak/>
        <w:t>Criteria for discriminating Climate Change Adaptation Actions from other management activities</w:t>
      </w:r>
    </w:p>
    <w:p w:rsidR="00B23F1E" w:rsidRDefault="00B23F1E" w:rsidP="00B23F1E">
      <w:r>
        <w:t xml:space="preserve">Below is a list of “filters” or “decision points” that could be used to identify which adaptation actions are </w:t>
      </w:r>
      <w:r w:rsidRPr="00D30879">
        <w:rPr>
          <w:u w:val="single"/>
        </w:rPr>
        <w:t>primarily</w:t>
      </w:r>
      <w:r>
        <w:t xml:space="preserve"> associated with the Climate Change HPPG.</w:t>
      </w:r>
    </w:p>
    <w:p w:rsidR="00B23F1E" w:rsidRDefault="00B23F1E" w:rsidP="00B23F1E">
      <w:pPr>
        <w:pStyle w:val="ListParagraph"/>
        <w:numPr>
          <w:ilvl w:val="0"/>
          <w:numId w:val="23"/>
        </w:numPr>
      </w:pPr>
      <w:r>
        <w:t>Does the policy, program or project address an issue or stress that is directly related to climate change or an environmental stress that is exacerbated by climate change?</w:t>
      </w:r>
    </w:p>
    <w:p w:rsidR="00B23F1E" w:rsidRDefault="00B23F1E" w:rsidP="00B23F1E">
      <w:pPr>
        <w:pStyle w:val="ListParagraph"/>
        <w:numPr>
          <w:ilvl w:val="0"/>
          <w:numId w:val="23"/>
        </w:numPr>
      </w:pPr>
      <w:r>
        <w:t>Is that activity over and above what would normally be the course of action in addressing that specific program or project (e.g., is the cumulative level of activity increased?)</w:t>
      </w:r>
    </w:p>
    <w:p w:rsidR="009B0414" w:rsidRDefault="00B23F1E" w:rsidP="004E758C">
      <w:pPr>
        <w:pStyle w:val="ListParagraph"/>
        <w:numPr>
          <w:ilvl w:val="0"/>
          <w:numId w:val="23"/>
        </w:numPr>
      </w:pPr>
      <w:r>
        <w:t>Will the result of that policy, program or project be an ecosystem, community or population that is better able to maintain integrity in light of climate change impacts</w:t>
      </w:r>
      <w:r w:rsidR="004E758C">
        <w:t>?</w:t>
      </w:r>
    </w:p>
    <w:p w:rsidR="009B0414" w:rsidRDefault="009B0414" w:rsidP="00B23F1E">
      <w:pPr>
        <w:pStyle w:val="ListParagraph"/>
      </w:pPr>
    </w:p>
    <w:p w:rsidR="009B0414" w:rsidRDefault="00741726" w:rsidP="00741726">
      <w:pPr>
        <w:pStyle w:val="ListParagraph"/>
        <w:ind w:left="0"/>
      </w:pPr>
      <w:r w:rsidRPr="00FB1E35">
        <w:rPr>
          <w:b/>
          <w:szCs w:val="24"/>
          <w:u w:val="single"/>
        </w:rPr>
        <w:t>Information Requested</w:t>
      </w:r>
      <w:r>
        <w:rPr>
          <w:b/>
          <w:szCs w:val="24"/>
          <w:u w:val="single"/>
        </w:rPr>
        <w:t>:</w:t>
      </w:r>
    </w:p>
    <w:p w:rsidR="00741726" w:rsidRDefault="00741726" w:rsidP="00741726">
      <w:r>
        <w:t xml:space="preserve">Provide </w:t>
      </w:r>
      <w:r w:rsidR="00613453">
        <w:t xml:space="preserve">the following to </w:t>
      </w:r>
      <w:hyperlink r:id="rId13" w:history="1">
        <w:r w:rsidR="00613453" w:rsidRPr="00CC6361">
          <w:rPr>
            <w:rStyle w:val="Hyperlink"/>
          </w:rPr>
          <w:t>richard_t_beck@ios.doi.gov</w:t>
        </w:r>
      </w:hyperlink>
      <w:r w:rsidR="00613453">
        <w:t xml:space="preserve"> by January 31, 2011, using </w:t>
      </w:r>
      <w:r>
        <w:t xml:space="preserve">the </w:t>
      </w:r>
      <w:r w:rsidR="00613453">
        <w:t xml:space="preserve">attached </w:t>
      </w:r>
      <w:r>
        <w:t>template:</w:t>
      </w:r>
    </w:p>
    <w:p w:rsidR="00613453" w:rsidRDefault="00741726" w:rsidP="00613453">
      <w:pPr>
        <w:pStyle w:val="ListParagraph"/>
        <w:numPr>
          <w:ilvl w:val="0"/>
          <w:numId w:val="40"/>
        </w:numPr>
      </w:pPr>
      <w:r>
        <w:t xml:space="preserve">Number of climate change adaptation actions undertaken by DOI in </w:t>
      </w:r>
      <w:r w:rsidR="00613453">
        <w:t>2011 and 2012</w:t>
      </w:r>
    </w:p>
    <w:p w:rsidR="00741726" w:rsidRPr="001F1772" w:rsidRDefault="00741726" w:rsidP="00613453">
      <w:pPr>
        <w:pStyle w:val="ListParagraph"/>
        <w:numPr>
          <w:ilvl w:val="0"/>
          <w:numId w:val="40"/>
        </w:numPr>
      </w:pPr>
      <w:r w:rsidRPr="001F1772">
        <w:t>Number of adaptation planning workshops conducted in each geographic region in 2011 and 2012</w:t>
      </w:r>
    </w:p>
    <w:p w:rsidR="009B0414" w:rsidRDefault="00741726" w:rsidP="001D5246">
      <w:pPr>
        <w:pStyle w:val="ListParagraph"/>
        <w:numPr>
          <w:ilvl w:val="0"/>
          <w:numId w:val="40"/>
        </w:numPr>
      </w:pPr>
      <w:r>
        <w:t>Number of climate change adaptation actions undertaken b</w:t>
      </w:r>
      <w:r w:rsidR="00613453">
        <w:t>y stakeholders in 2011 and 2012.</w:t>
      </w:r>
    </w:p>
    <w:p w:rsidR="005207BB" w:rsidRPr="001D5246" w:rsidRDefault="005207BB" w:rsidP="001D5246">
      <w:pPr>
        <w:pStyle w:val="CommentText"/>
        <w:rPr>
          <w:sz w:val="22"/>
          <w:szCs w:val="22"/>
        </w:rPr>
      </w:pPr>
      <w:r w:rsidRPr="001D5246">
        <w:rPr>
          <w:sz w:val="22"/>
          <w:szCs w:val="22"/>
        </w:rPr>
        <w:t xml:space="preserve">Estimates of potential actions to be implemented based on extrapolations of past experience are </w:t>
      </w:r>
      <w:r w:rsidR="00F9587F" w:rsidRPr="001D5246">
        <w:rPr>
          <w:sz w:val="22"/>
          <w:szCs w:val="22"/>
        </w:rPr>
        <w:t>recommended.  Having a previous frame of reference to judge potential future activity will be useful for explaining differences of achieved vs. originally estimated.  The important commodity here is not so much the amount of activity, but the amount of activity that has been coordinated and/or advised by the climate change science and information provided through the CSCs and LCCs.</w:t>
      </w:r>
      <w:r w:rsidR="001D5246" w:rsidRPr="001D5246">
        <w:rPr>
          <w:sz w:val="22"/>
          <w:szCs w:val="22"/>
        </w:rPr>
        <w:t xml:space="preserve">  </w:t>
      </w:r>
      <w:r w:rsidR="00F9587F" w:rsidRPr="001D5246">
        <w:rPr>
          <w:sz w:val="22"/>
          <w:szCs w:val="22"/>
        </w:rPr>
        <w:t xml:space="preserve">  </w:t>
      </w:r>
      <w:r w:rsidR="001D5246" w:rsidRPr="001D5246">
        <w:rPr>
          <w:sz w:val="22"/>
          <w:szCs w:val="22"/>
        </w:rPr>
        <w:t>For planning purposes, please assume funding levels for FY 2011 and FY 2102 that are equivalent to that provided in the FY 2011 President’s Budget Request to Congress.</w:t>
      </w:r>
    </w:p>
    <w:p w:rsidR="00B23F1E" w:rsidRPr="00486114" w:rsidRDefault="00B23F1E" w:rsidP="00B23F1E">
      <w:pPr>
        <w:jc w:val="center"/>
        <w:rPr>
          <w:rFonts w:asciiTheme="majorHAnsi" w:hAnsiTheme="majorHAnsi"/>
          <w:b/>
        </w:rPr>
      </w:pPr>
      <w:r>
        <w:rPr>
          <w:rFonts w:asciiTheme="majorHAnsi" w:hAnsiTheme="majorHAnsi"/>
          <w:b/>
        </w:rPr>
        <w:t>REFERENCE MATERIAL</w:t>
      </w:r>
    </w:p>
    <w:p w:rsidR="00B23F1E" w:rsidRDefault="00B23F1E" w:rsidP="00B23F1E">
      <w:pPr>
        <w:ind w:left="720" w:hanging="720"/>
      </w:pPr>
      <w:r w:rsidRPr="00B364DB">
        <w:t>CCSP, 2008: Preliminary review of adaptation options for climate-sensitive ecosystems and resources. A Report by the U.S. Climate Change Science Program and the Subcommittee on Global Change Research. [Julius, S.H., J.M. West (eds.), J.S. Baron, L.A. Joyce, P. Kareiva, B.D. Keller, M.A. Palmer, C.H. Peterson, and J.M. Scott (Authors)]. U.S. Environmental Protection Agency, Washington, DC, USA, 873 pp.</w:t>
      </w:r>
    </w:p>
    <w:p w:rsidR="00B23F1E" w:rsidRDefault="00B23F1E" w:rsidP="00B23F1E">
      <w:pPr>
        <w:ind w:left="720" w:hanging="720"/>
      </w:pPr>
      <w:r>
        <w:t>IPCC, 2007: Climate Change 2007: Impacts, Adaptation and Vulnerability. Contribution of Working Group II to the Fourth Assessment Report of the Intergovernmental Panel on Climate Change, M.L. Parry, O.F. Canziani, J.P. Palutikof, P.J. van der Linden and C.E. Hanson, Eds., Cambridge University Press, Cambridge, UK, 976pp.</w:t>
      </w:r>
    </w:p>
    <w:p w:rsidR="00B23F1E" w:rsidRDefault="00B23F1E" w:rsidP="00B23F1E">
      <w:pPr>
        <w:ind w:left="720" w:hanging="720"/>
      </w:pPr>
      <w:r w:rsidRPr="00001793">
        <w:t>West, J. M. S. H. Julius, P. Kareiva, C. Enquist, A. E. Johnson, J. J. Lawler, B. Petersen, and E. R. Shaw.  2009. U.S. Natural resources and climate change: concepts and approaches for management adaptation. Environ</w:t>
      </w:r>
      <w:r>
        <w:t>mental Management 44:1001-1021.</w:t>
      </w:r>
    </w:p>
    <w:p w:rsidR="00942401" w:rsidRDefault="00942401" w:rsidP="00B23F1E">
      <w:pPr>
        <w:sectPr w:rsidR="00942401" w:rsidSect="00B12A6F">
          <w:pgSz w:w="12240" w:h="15840"/>
          <w:pgMar w:top="1440" w:right="1440" w:bottom="1440" w:left="1440" w:header="720" w:footer="720" w:gutter="0"/>
          <w:cols w:space="720"/>
          <w:docGrid w:linePitch="360"/>
        </w:sectPr>
      </w:pPr>
    </w:p>
    <w:p w:rsidR="00942401" w:rsidRPr="00FB1E35" w:rsidRDefault="00942401" w:rsidP="00942401">
      <w:pPr>
        <w:rPr>
          <w:b/>
          <w:u w:val="single"/>
        </w:rPr>
      </w:pPr>
      <w:r w:rsidRPr="00FB1E35">
        <w:rPr>
          <w:b/>
          <w:u w:val="single"/>
        </w:rPr>
        <w:lastRenderedPageBreak/>
        <w:t>Reporting Template</w:t>
      </w:r>
      <w:r w:rsidR="00613453">
        <w:rPr>
          <w:b/>
          <w:u w:val="single"/>
        </w:rPr>
        <w:t>:  Adaptation Actions</w:t>
      </w:r>
    </w:p>
    <w:tbl>
      <w:tblPr>
        <w:tblpPr w:leftFromText="180" w:rightFromText="180" w:vertAnchor="text" w:horzAnchor="margin" w:tblpXSpec="center" w:tblpY="49"/>
        <w:tblW w:w="12762" w:type="dxa"/>
        <w:tblLayout w:type="fixed"/>
        <w:tblLook w:val="0000"/>
      </w:tblPr>
      <w:tblGrid>
        <w:gridCol w:w="2538"/>
        <w:gridCol w:w="3384"/>
        <w:gridCol w:w="2070"/>
        <w:gridCol w:w="1170"/>
        <w:gridCol w:w="1296"/>
        <w:gridCol w:w="2304"/>
      </w:tblGrid>
      <w:tr w:rsidR="00613453" w:rsidRPr="00537BD2" w:rsidTr="00654C59">
        <w:trPr>
          <w:trHeight w:val="3056"/>
        </w:trPr>
        <w:tc>
          <w:tcPr>
            <w:tcW w:w="2538"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r w:rsidRPr="00537BD2">
              <w:rPr>
                <w:rFonts w:ascii="Calibri" w:hAnsi="Calibri" w:cs="Calibri"/>
                <w:color w:val="000000"/>
              </w:rPr>
              <w:t>Bureau</w:t>
            </w:r>
            <w:r>
              <w:rPr>
                <w:rFonts w:ascii="Calibri" w:hAnsi="Calibri" w:cs="Calibri"/>
                <w:color w:val="000000"/>
              </w:rPr>
              <w:t>(s) or “Stakeholder” implementing the project/action</w:t>
            </w:r>
          </w:p>
        </w:tc>
        <w:tc>
          <w:tcPr>
            <w:tcW w:w="3384" w:type="dxa"/>
            <w:tcBorders>
              <w:top w:val="single" w:sz="2" w:space="0" w:color="auto"/>
              <w:left w:val="single" w:sz="2" w:space="0" w:color="auto"/>
              <w:bottom w:val="single" w:sz="2" w:space="0" w:color="auto"/>
              <w:right w:val="single" w:sz="2" w:space="0" w:color="auto"/>
            </w:tcBorders>
          </w:tcPr>
          <w:p w:rsidR="00613453" w:rsidRDefault="00613453" w:rsidP="00613453">
            <w:pPr>
              <w:autoSpaceDE w:val="0"/>
              <w:autoSpaceDN w:val="0"/>
              <w:adjustRightInd w:val="0"/>
              <w:jc w:val="center"/>
              <w:rPr>
                <w:rFonts w:ascii="Calibri" w:hAnsi="Calibri" w:cs="Calibri"/>
                <w:color w:val="000000"/>
              </w:rPr>
            </w:pPr>
            <w:r>
              <w:rPr>
                <w:rFonts w:ascii="Calibri" w:hAnsi="Calibri" w:cs="Calibri"/>
                <w:color w:val="000000"/>
              </w:rPr>
              <w:t>Type of Adaptation Action</w:t>
            </w:r>
          </w:p>
          <w:p w:rsidR="00613453" w:rsidRPr="00537BD2" w:rsidRDefault="00613453" w:rsidP="00613453">
            <w:pPr>
              <w:autoSpaceDE w:val="0"/>
              <w:autoSpaceDN w:val="0"/>
              <w:adjustRightInd w:val="0"/>
              <w:jc w:val="center"/>
              <w:rPr>
                <w:rFonts w:ascii="Calibri" w:hAnsi="Calibri" w:cs="Calibri"/>
                <w:color w:val="000000"/>
              </w:rPr>
            </w:pPr>
            <w:r w:rsidRPr="00D55665">
              <w:rPr>
                <w:rFonts w:ascii="Calibri" w:hAnsi="Calibri" w:cs="Calibri"/>
                <w:i/>
                <w:color w:val="000000"/>
              </w:rPr>
              <w:t>(specify if workshops)</w:t>
            </w:r>
          </w:p>
        </w:tc>
        <w:tc>
          <w:tcPr>
            <w:tcW w:w="2070"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rPr>
            </w:pPr>
            <w:r w:rsidRPr="00537BD2">
              <w:rPr>
                <w:rFonts w:ascii="Calibri" w:hAnsi="Calibri" w:cs="Calibri"/>
                <w:color w:val="000000"/>
              </w:rPr>
              <w:t>Project Location</w:t>
            </w:r>
          </w:p>
          <w:p w:rsidR="00613453" w:rsidRPr="00E264B1" w:rsidRDefault="00613453" w:rsidP="00654C59">
            <w:pPr>
              <w:autoSpaceDE w:val="0"/>
              <w:autoSpaceDN w:val="0"/>
              <w:adjustRightInd w:val="0"/>
              <w:rPr>
                <w:rFonts w:ascii="Calibri" w:hAnsi="Calibri" w:cs="Calibri"/>
                <w:i/>
                <w:color w:val="000000"/>
                <w:sz w:val="18"/>
                <w:szCs w:val="18"/>
              </w:rPr>
            </w:pPr>
            <w:r w:rsidRPr="00E264B1">
              <w:rPr>
                <w:rFonts w:ascii="Calibri" w:hAnsi="Calibri" w:cs="Calibri"/>
                <w:i/>
                <w:color w:val="000000"/>
                <w:sz w:val="18"/>
                <w:szCs w:val="18"/>
              </w:rPr>
              <w:t>(</w:t>
            </w:r>
            <w:r>
              <w:rPr>
                <w:rFonts w:ascii="Calibri" w:hAnsi="Calibri" w:cs="Calibri"/>
                <w:i/>
                <w:color w:val="000000"/>
                <w:sz w:val="18"/>
                <w:szCs w:val="18"/>
              </w:rPr>
              <w:t>i.e. identify LCCs and/or region</w:t>
            </w:r>
            <w:r w:rsidRPr="00E264B1">
              <w:rPr>
                <w:rFonts w:ascii="Calibri" w:hAnsi="Calibri" w:cs="Calibri"/>
                <w:i/>
                <w:color w:val="000000"/>
                <w:sz w:val="18"/>
                <w:szCs w:val="18"/>
              </w:rPr>
              <w:t xml:space="preserve"> where possible)</w:t>
            </w:r>
          </w:p>
        </w:tc>
        <w:tc>
          <w:tcPr>
            <w:tcW w:w="1170" w:type="dxa"/>
            <w:tcBorders>
              <w:top w:val="single" w:sz="2" w:space="0" w:color="auto"/>
              <w:left w:val="single" w:sz="2" w:space="0" w:color="auto"/>
              <w:bottom w:val="single" w:sz="2" w:space="0" w:color="auto"/>
              <w:right w:val="single" w:sz="2" w:space="0" w:color="auto"/>
            </w:tcBorders>
          </w:tcPr>
          <w:p w:rsidR="00613453" w:rsidRDefault="00613453" w:rsidP="00613453">
            <w:pPr>
              <w:autoSpaceDE w:val="0"/>
              <w:autoSpaceDN w:val="0"/>
              <w:adjustRightInd w:val="0"/>
              <w:rPr>
                <w:rFonts w:ascii="Calibri" w:hAnsi="Calibri" w:cs="Calibri"/>
                <w:color w:val="000000"/>
              </w:rPr>
            </w:pPr>
            <w:r>
              <w:rPr>
                <w:rFonts w:ascii="Calibri" w:hAnsi="Calibri" w:cs="Calibri"/>
                <w:color w:val="000000"/>
              </w:rPr>
              <w:t xml:space="preserve">When </w:t>
            </w:r>
            <w:r w:rsidRPr="00D55665">
              <w:rPr>
                <w:rFonts w:ascii="Calibri" w:hAnsi="Calibri" w:cs="Calibri"/>
                <w:color w:val="000000"/>
              </w:rPr>
              <w:t>Initiated (or est’d to be initiated)</w:t>
            </w:r>
          </w:p>
          <w:p w:rsidR="00613453" w:rsidRPr="00D55665" w:rsidRDefault="00613453" w:rsidP="00613453">
            <w:pPr>
              <w:autoSpaceDE w:val="0"/>
              <w:autoSpaceDN w:val="0"/>
              <w:adjustRightInd w:val="0"/>
              <w:rPr>
                <w:rFonts w:ascii="Calibri" w:hAnsi="Calibri" w:cs="Calibri"/>
                <w:color w:val="000000"/>
              </w:rPr>
            </w:pPr>
            <w:r>
              <w:rPr>
                <w:rFonts w:ascii="Calibri" w:hAnsi="Calibri" w:cs="Calibri"/>
                <w:color w:val="000000"/>
              </w:rPr>
              <w:t>Specify which half of which Fiscal Year</w:t>
            </w:r>
          </w:p>
        </w:tc>
        <w:tc>
          <w:tcPr>
            <w:tcW w:w="1296"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rPr>
            </w:pPr>
            <w:r>
              <w:rPr>
                <w:rFonts w:ascii="Calibri" w:hAnsi="Calibri" w:cs="Calibri"/>
                <w:color w:val="000000"/>
              </w:rPr>
              <w:t xml:space="preserve">When </w:t>
            </w:r>
            <w:r w:rsidRPr="00D55665">
              <w:rPr>
                <w:rFonts w:ascii="Calibri" w:hAnsi="Calibri" w:cs="Calibri"/>
                <w:color w:val="000000"/>
              </w:rPr>
              <w:t>Completed (or est’d to be complete)</w:t>
            </w:r>
          </w:p>
          <w:p w:rsidR="00613453" w:rsidRPr="00D55665" w:rsidRDefault="00613453" w:rsidP="005207BB">
            <w:pPr>
              <w:autoSpaceDE w:val="0"/>
              <w:autoSpaceDN w:val="0"/>
              <w:adjustRightInd w:val="0"/>
              <w:rPr>
                <w:rFonts w:ascii="Calibri" w:hAnsi="Calibri" w:cs="Calibri"/>
                <w:color w:val="000000"/>
              </w:rPr>
            </w:pPr>
            <w:r>
              <w:rPr>
                <w:rFonts w:ascii="Calibri" w:hAnsi="Calibri" w:cs="Calibri"/>
                <w:color w:val="000000"/>
              </w:rPr>
              <w:t>Specify which half of which Fiscal Year</w:t>
            </w:r>
          </w:p>
        </w:tc>
        <w:tc>
          <w:tcPr>
            <w:tcW w:w="2304" w:type="dxa"/>
            <w:tcBorders>
              <w:top w:val="single" w:sz="2" w:space="0" w:color="auto"/>
              <w:left w:val="single" w:sz="2" w:space="0" w:color="auto"/>
              <w:bottom w:val="single" w:sz="2" w:space="0" w:color="auto"/>
              <w:right w:val="single" w:sz="2" w:space="0" w:color="auto"/>
            </w:tcBorders>
          </w:tcPr>
          <w:p w:rsidR="00613453" w:rsidRPr="00D55665" w:rsidRDefault="00613453" w:rsidP="005207BB">
            <w:pPr>
              <w:autoSpaceDE w:val="0"/>
              <w:autoSpaceDN w:val="0"/>
              <w:adjustRightInd w:val="0"/>
              <w:rPr>
                <w:rFonts w:ascii="Calibri" w:hAnsi="Calibri" w:cs="Calibri"/>
                <w:color w:val="000000"/>
              </w:rPr>
            </w:pPr>
            <w:r w:rsidRPr="00D55665">
              <w:rPr>
                <w:rFonts w:ascii="Calibri" w:hAnsi="Calibri" w:cs="Calibri"/>
                <w:color w:val="000000"/>
              </w:rPr>
              <w:t>POC – Responsibility for Targeting and Reporting (name, phone, email)</w:t>
            </w:r>
          </w:p>
        </w:tc>
      </w:tr>
      <w:tr w:rsidR="00613453" w:rsidRPr="00537BD2" w:rsidTr="00654C59">
        <w:trPr>
          <w:trHeight w:val="581"/>
        </w:trPr>
        <w:tc>
          <w:tcPr>
            <w:tcW w:w="2538"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3384"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2070"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1170"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1296"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2304"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r>
      <w:tr w:rsidR="00613453" w:rsidRPr="00537BD2" w:rsidTr="00654C59">
        <w:trPr>
          <w:trHeight w:val="536"/>
        </w:trPr>
        <w:tc>
          <w:tcPr>
            <w:tcW w:w="2538"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3384"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2070"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1170"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1296"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2304"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r>
      <w:tr w:rsidR="00613453" w:rsidRPr="00537BD2" w:rsidTr="00654C59">
        <w:trPr>
          <w:trHeight w:val="536"/>
        </w:trPr>
        <w:tc>
          <w:tcPr>
            <w:tcW w:w="2538"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3384"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2070"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1170"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1296"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2304"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r>
      <w:tr w:rsidR="00613453" w:rsidRPr="00537BD2" w:rsidTr="00654C59">
        <w:trPr>
          <w:trHeight w:val="536"/>
        </w:trPr>
        <w:tc>
          <w:tcPr>
            <w:tcW w:w="2538"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3384"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2070"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1170"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1296"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2304"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r>
      <w:tr w:rsidR="00613453" w:rsidRPr="00537BD2" w:rsidTr="00654C59">
        <w:trPr>
          <w:trHeight w:val="536"/>
        </w:trPr>
        <w:tc>
          <w:tcPr>
            <w:tcW w:w="2538"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3384"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2070"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1170"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1296"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2304"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r>
      <w:tr w:rsidR="00613453" w:rsidRPr="00537BD2" w:rsidTr="00654C59">
        <w:trPr>
          <w:trHeight w:val="536"/>
        </w:trPr>
        <w:tc>
          <w:tcPr>
            <w:tcW w:w="2538"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3384"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2070"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1170"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1296"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2304"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r>
      <w:tr w:rsidR="00613453" w:rsidRPr="00537BD2" w:rsidTr="00654C59">
        <w:trPr>
          <w:trHeight w:val="536"/>
        </w:trPr>
        <w:tc>
          <w:tcPr>
            <w:tcW w:w="2538"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3384"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2070"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1170"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1296"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2304"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r>
      <w:tr w:rsidR="00613453" w:rsidRPr="00537BD2" w:rsidTr="00654C59">
        <w:trPr>
          <w:trHeight w:val="536"/>
        </w:trPr>
        <w:tc>
          <w:tcPr>
            <w:tcW w:w="2538"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3384"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2070"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1170"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1296"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2304"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r>
      <w:tr w:rsidR="00613453" w:rsidRPr="00537BD2" w:rsidTr="00654C59">
        <w:trPr>
          <w:trHeight w:val="536"/>
        </w:trPr>
        <w:tc>
          <w:tcPr>
            <w:tcW w:w="2538"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3384"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2070" w:type="dxa"/>
            <w:tcBorders>
              <w:top w:val="single" w:sz="2" w:space="0" w:color="auto"/>
              <w:left w:val="single" w:sz="2" w:space="0" w:color="auto"/>
              <w:bottom w:val="single" w:sz="2" w:space="0" w:color="auto"/>
              <w:right w:val="single" w:sz="2" w:space="0" w:color="auto"/>
            </w:tcBorders>
          </w:tcPr>
          <w:p w:rsidR="00613453" w:rsidRPr="00537BD2" w:rsidRDefault="00613453" w:rsidP="005207BB">
            <w:pPr>
              <w:autoSpaceDE w:val="0"/>
              <w:autoSpaceDN w:val="0"/>
              <w:adjustRightInd w:val="0"/>
              <w:rPr>
                <w:rFonts w:ascii="Calibri" w:hAnsi="Calibri" w:cs="Calibri"/>
                <w:color w:val="000000"/>
              </w:rPr>
            </w:pPr>
          </w:p>
        </w:tc>
        <w:tc>
          <w:tcPr>
            <w:tcW w:w="1170"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1296"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c>
          <w:tcPr>
            <w:tcW w:w="2304" w:type="dxa"/>
            <w:tcBorders>
              <w:top w:val="single" w:sz="2" w:space="0" w:color="auto"/>
              <w:left w:val="single" w:sz="2" w:space="0" w:color="auto"/>
              <w:bottom w:val="single" w:sz="2" w:space="0" w:color="auto"/>
              <w:right w:val="single" w:sz="2" w:space="0" w:color="auto"/>
            </w:tcBorders>
          </w:tcPr>
          <w:p w:rsidR="00613453" w:rsidRDefault="00613453" w:rsidP="005207BB">
            <w:pPr>
              <w:autoSpaceDE w:val="0"/>
              <w:autoSpaceDN w:val="0"/>
              <w:adjustRightInd w:val="0"/>
              <w:rPr>
                <w:rFonts w:ascii="Calibri" w:hAnsi="Calibri" w:cs="Calibri"/>
                <w:color w:val="000000"/>
                <w:sz w:val="18"/>
                <w:szCs w:val="18"/>
              </w:rPr>
            </w:pPr>
          </w:p>
        </w:tc>
      </w:tr>
    </w:tbl>
    <w:p w:rsidR="00B23F1E" w:rsidRDefault="00B23F1E" w:rsidP="00613453"/>
    <w:sectPr w:rsidR="00B23F1E" w:rsidSect="0094240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C09" w:rsidRDefault="00E55C09" w:rsidP="008815A3">
      <w:pPr>
        <w:spacing w:after="0" w:line="240" w:lineRule="auto"/>
      </w:pPr>
      <w:r>
        <w:separator/>
      </w:r>
    </w:p>
  </w:endnote>
  <w:endnote w:type="continuationSeparator" w:id="0">
    <w:p w:rsidR="00E55C09" w:rsidRDefault="00E55C09" w:rsidP="00881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21101"/>
      <w:docPartObj>
        <w:docPartGallery w:val="Page Numbers (Bottom of Page)"/>
        <w:docPartUnique/>
      </w:docPartObj>
    </w:sdtPr>
    <w:sdtEndPr>
      <w:rPr>
        <w:color w:val="7F7F7F" w:themeColor="background1" w:themeShade="7F"/>
        <w:spacing w:val="60"/>
      </w:rPr>
    </w:sdtEndPr>
    <w:sdtContent>
      <w:p w:rsidR="00302FF5" w:rsidRDefault="00473A8A">
        <w:pPr>
          <w:pStyle w:val="Footer"/>
          <w:pBdr>
            <w:top w:val="single" w:sz="4" w:space="1" w:color="D9D9D9" w:themeColor="background1" w:themeShade="D9"/>
          </w:pBdr>
          <w:jc w:val="right"/>
        </w:pPr>
        <w:fldSimple w:instr=" PAGE   \* MERGEFORMAT ">
          <w:r w:rsidR="001102FF">
            <w:rPr>
              <w:noProof/>
            </w:rPr>
            <w:t>3</w:t>
          </w:r>
        </w:fldSimple>
        <w:r w:rsidR="00302FF5">
          <w:t xml:space="preserve"> | </w:t>
        </w:r>
        <w:r w:rsidR="00302FF5">
          <w:rPr>
            <w:color w:val="7F7F7F" w:themeColor="background1" w:themeShade="7F"/>
            <w:spacing w:val="60"/>
          </w:rPr>
          <w:t>Page</w:t>
        </w:r>
      </w:p>
    </w:sdtContent>
  </w:sdt>
  <w:p w:rsidR="00302FF5" w:rsidRPr="002C63FD" w:rsidRDefault="00302FF5" w:rsidP="009E7EA7">
    <w:pPr>
      <w:pStyle w:val="Footer"/>
      <w:tabs>
        <w:tab w:val="clear" w:pos="4680"/>
        <w:tab w:val="clear" w:pos="9360"/>
        <w:tab w:val="left" w:pos="3807"/>
      </w:tabs>
      <w:rPr>
        <w:rFonts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C09" w:rsidRDefault="00E55C09" w:rsidP="008815A3">
      <w:pPr>
        <w:spacing w:after="0" w:line="240" w:lineRule="auto"/>
      </w:pPr>
      <w:r>
        <w:separator/>
      </w:r>
    </w:p>
  </w:footnote>
  <w:footnote w:type="continuationSeparator" w:id="0">
    <w:p w:rsidR="00E55C09" w:rsidRDefault="00E55C09" w:rsidP="00881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Theme="majorEastAsia" w:hAnsi="Calibri" w:cstheme="majorBidi"/>
        <w:b/>
        <w:sz w:val="28"/>
        <w:szCs w:val="32"/>
      </w:rPr>
      <w:alias w:val="Title"/>
      <w:id w:val="102221100"/>
      <w:placeholder>
        <w:docPart w:val="3B432C038CCA4FAEA93F04F347A7302A"/>
      </w:placeholder>
      <w:dataBinding w:prefixMappings="xmlns:ns0='http://schemas.openxmlformats.org/package/2006/metadata/core-properties' xmlns:ns1='http://purl.org/dc/elements/1.1/'" w:xpath="/ns0:coreProperties[1]/ns1:title[1]" w:storeItemID="{6C3C8BC8-F283-45AE-878A-BAB7291924A1}"/>
      <w:text/>
    </w:sdtPr>
    <w:sdtContent>
      <w:p w:rsidR="00302FF5" w:rsidRDefault="00302FF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12A6F">
          <w:rPr>
            <w:rFonts w:ascii="Calibri" w:eastAsiaTheme="majorEastAsia" w:hAnsi="Calibri" w:cstheme="majorBidi"/>
            <w:b/>
            <w:sz w:val="28"/>
            <w:szCs w:val="32"/>
          </w:rPr>
          <w:t>Climate Change High Priority Performance Goal Action Plan</w:t>
        </w:r>
      </w:p>
    </w:sdtContent>
  </w:sdt>
  <w:p w:rsidR="00302FF5" w:rsidRDefault="00302F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302FF5" w:rsidRDefault="00302FF5" w:rsidP="00B23F1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23F1E">
          <w:rPr>
            <w:b/>
            <w:sz w:val="28"/>
            <w:szCs w:val="28"/>
          </w:rPr>
          <w:t>Climate Change High Priority Performance Goal</w:t>
        </w:r>
        <w:r>
          <w:rPr>
            <w:b/>
            <w:sz w:val="28"/>
            <w:szCs w:val="28"/>
          </w:rPr>
          <w:t xml:space="preserve"> </w:t>
        </w:r>
        <w:r w:rsidRPr="00B23F1E">
          <w:rPr>
            <w:b/>
            <w:sz w:val="28"/>
            <w:szCs w:val="28"/>
          </w:rPr>
          <w:t>Action Plan</w:t>
        </w:r>
      </w:p>
    </w:sdtContent>
  </w:sdt>
  <w:p w:rsidR="00302FF5" w:rsidRDefault="00302F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8FB"/>
    <w:multiLevelType w:val="hybridMultilevel"/>
    <w:tmpl w:val="19A8C4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97EFE"/>
    <w:multiLevelType w:val="hybridMultilevel"/>
    <w:tmpl w:val="B45A5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52FA8"/>
    <w:multiLevelType w:val="hybridMultilevel"/>
    <w:tmpl w:val="6FDE1F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E87C4B"/>
    <w:multiLevelType w:val="hybridMultilevel"/>
    <w:tmpl w:val="2E8AD1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4393E"/>
    <w:multiLevelType w:val="hybridMultilevel"/>
    <w:tmpl w:val="8F8203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AF08D0"/>
    <w:multiLevelType w:val="hybridMultilevel"/>
    <w:tmpl w:val="9FDE9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F0E0D"/>
    <w:multiLevelType w:val="hybridMultilevel"/>
    <w:tmpl w:val="20C8E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D2A65"/>
    <w:multiLevelType w:val="hybridMultilevel"/>
    <w:tmpl w:val="1E6E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53B59"/>
    <w:multiLevelType w:val="hybridMultilevel"/>
    <w:tmpl w:val="FBF2FFA0"/>
    <w:lvl w:ilvl="0" w:tplc="B2BAFBD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42D6F"/>
    <w:multiLevelType w:val="hybridMultilevel"/>
    <w:tmpl w:val="4F88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632E2"/>
    <w:multiLevelType w:val="hybridMultilevel"/>
    <w:tmpl w:val="77FC8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F75B9"/>
    <w:multiLevelType w:val="hybridMultilevel"/>
    <w:tmpl w:val="08EC9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C04CA"/>
    <w:multiLevelType w:val="hybridMultilevel"/>
    <w:tmpl w:val="D35AADB6"/>
    <w:lvl w:ilvl="0" w:tplc="951A7D5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9D103F"/>
    <w:multiLevelType w:val="hybridMultilevel"/>
    <w:tmpl w:val="706429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6F1780"/>
    <w:multiLevelType w:val="hybridMultilevel"/>
    <w:tmpl w:val="962CA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F6133"/>
    <w:multiLevelType w:val="hybridMultilevel"/>
    <w:tmpl w:val="2C38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EC33FA"/>
    <w:multiLevelType w:val="hybridMultilevel"/>
    <w:tmpl w:val="50F89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D43D83"/>
    <w:multiLevelType w:val="hybridMultilevel"/>
    <w:tmpl w:val="14848656"/>
    <w:lvl w:ilvl="0" w:tplc="7354C95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C4C7C"/>
    <w:multiLevelType w:val="hybridMultilevel"/>
    <w:tmpl w:val="706429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595FCA"/>
    <w:multiLevelType w:val="hybridMultilevel"/>
    <w:tmpl w:val="7270943A"/>
    <w:lvl w:ilvl="0" w:tplc="D9DEA83A">
      <w:start w:val="1"/>
      <w:numFmt w:val="decimal"/>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DF15BC"/>
    <w:multiLevelType w:val="hybridMultilevel"/>
    <w:tmpl w:val="0EBEEA4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41B032DF"/>
    <w:multiLevelType w:val="hybridMultilevel"/>
    <w:tmpl w:val="8B8C2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D76349"/>
    <w:multiLevelType w:val="hybridMultilevel"/>
    <w:tmpl w:val="48A0AA96"/>
    <w:lvl w:ilvl="0" w:tplc="A26CAB06">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24C0B"/>
    <w:multiLevelType w:val="hybridMultilevel"/>
    <w:tmpl w:val="185CC0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0B0E3C"/>
    <w:multiLevelType w:val="hybridMultilevel"/>
    <w:tmpl w:val="7880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44154"/>
    <w:multiLevelType w:val="hybridMultilevel"/>
    <w:tmpl w:val="F1A844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43A7F93"/>
    <w:multiLevelType w:val="hybridMultilevel"/>
    <w:tmpl w:val="0F92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723F75"/>
    <w:multiLevelType w:val="hybridMultilevel"/>
    <w:tmpl w:val="AE6E260E"/>
    <w:lvl w:ilvl="0" w:tplc="951A7D5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EF55C6"/>
    <w:multiLevelType w:val="hybridMultilevel"/>
    <w:tmpl w:val="C6787E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605BF0"/>
    <w:multiLevelType w:val="hybridMultilevel"/>
    <w:tmpl w:val="B9F20596"/>
    <w:lvl w:ilvl="0" w:tplc="A26CAB06">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8532D"/>
    <w:multiLevelType w:val="hybridMultilevel"/>
    <w:tmpl w:val="37E8151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37610"/>
    <w:multiLevelType w:val="hybridMultilevel"/>
    <w:tmpl w:val="9BD23D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D5BC9"/>
    <w:multiLevelType w:val="hybridMultilevel"/>
    <w:tmpl w:val="EA568CC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66108C"/>
    <w:multiLevelType w:val="hybridMultilevel"/>
    <w:tmpl w:val="CC820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E5732D"/>
    <w:multiLevelType w:val="hybridMultilevel"/>
    <w:tmpl w:val="E6365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5C5BF5"/>
    <w:multiLevelType w:val="hybridMultilevel"/>
    <w:tmpl w:val="7BC4A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94296D"/>
    <w:multiLevelType w:val="hybridMultilevel"/>
    <w:tmpl w:val="AE428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A006E"/>
    <w:multiLevelType w:val="hybridMultilevel"/>
    <w:tmpl w:val="3876737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A2AC0"/>
    <w:multiLevelType w:val="hybridMultilevel"/>
    <w:tmpl w:val="20C8E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9407F"/>
    <w:multiLevelType w:val="hybridMultilevel"/>
    <w:tmpl w:val="EDE06E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6"/>
  </w:num>
  <w:num w:numId="2">
    <w:abstractNumId w:val="0"/>
  </w:num>
  <w:num w:numId="3">
    <w:abstractNumId w:val="31"/>
  </w:num>
  <w:num w:numId="4">
    <w:abstractNumId w:val="30"/>
  </w:num>
  <w:num w:numId="5">
    <w:abstractNumId w:val="27"/>
  </w:num>
  <w:num w:numId="6">
    <w:abstractNumId w:val="8"/>
  </w:num>
  <w:num w:numId="7">
    <w:abstractNumId w:val="22"/>
  </w:num>
  <w:num w:numId="8">
    <w:abstractNumId w:val="29"/>
  </w:num>
  <w:num w:numId="9">
    <w:abstractNumId w:val="12"/>
  </w:num>
  <w:num w:numId="10">
    <w:abstractNumId w:val="16"/>
  </w:num>
  <w:num w:numId="11">
    <w:abstractNumId w:val="34"/>
  </w:num>
  <w:num w:numId="12">
    <w:abstractNumId w:val="5"/>
  </w:num>
  <w:num w:numId="13">
    <w:abstractNumId w:val="23"/>
  </w:num>
  <w:num w:numId="14">
    <w:abstractNumId w:val="10"/>
  </w:num>
  <w:num w:numId="15">
    <w:abstractNumId w:val="7"/>
  </w:num>
  <w:num w:numId="16">
    <w:abstractNumId w:val="26"/>
  </w:num>
  <w:num w:numId="17">
    <w:abstractNumId w:val="9"/>
  </w:num>
  <w:num w:numId="18">
    <w:abstractNumId w:val="32"/>
  </w:num>
  <w:num w:numId="19">
    <w:abstractNumId w:val="6"/>
  </w:num>
  <w:num w:numId="20">
    <w:abstractNumId w:val="19"/>
  </w:num>
  <w:num w:numId="21">
    <w:abstractNumId w:val="35"/>
  </w:num>
  <w:num w:numId="22">
    <w:abstractNumId w:val="14"/>
  </w:num>
  <w:num w:numId="23">
    <w:abstractNumId w:val="33"/>
  </w:num>
  <w:num w:numId="24">
    <w:abstractNumId w:val="38"/>
  </w:num>
  <w:num w:numId="25">
    <w:abstractNumId w:val="17"/>
  </w:num>
  <w:num w:numId="26">
    <w:abstractNumId w:val="15"/>
  </w:num>
  <w:num w:numId="27">
    <w:abstractNumId w:val="1"/>
  </w:num>
  <w:num w:numId="28">
    <w:abstractNumId w:val="39"/>
  </w:num>
  <w:num w:numId="29">
    <w:abstractNumId w:val="25"/>
  </w:num>
  <w:num w:numId="30">
    <w:abstractNumId w:val="11"/>
  </w:num>
  <w:num w:numId="31">
    <w:abstractNumId w:val="18"/>
  </w:num>
  <w:num w:numId="32">
    <w:abstractNumId w:val="4"/>
  </w:num>
  <w:num w:numId="33">
    <w:abstractNumId w:val="2"/>
  </w:num>
  <w:num w:numId="34">
    <w:abstractNumId w:val="20"/>
  </w:num>
  <w:num w:numId="35">
    <w:abstractNumId w:val="3"/>
  </w:num>
  <w:num w:numId="36">
    <w:abstractNumId w:val="21"/>
  </w:num>
  <w:num w:numId="37">
    <w:abstractNumId w:val="24"/>
  </w:num>
  <w:num w:numId="38">
    <w:abstractNumId w:val="13"/>
  </w:num>
  <w:num w:numId="39">
    <w:abstractNumId w:val="37"/>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EF796C"/>
    <w:rsid w:val="00036436"/>
    <w:rsid w:val="000448B9"/>
    <w:rsid w:val="00054709"/>
    <w:rsid w:val="000724FE"/>
    <w:rsid w:val="00077ECA"/>
    <w:rsid w:val="00082715"/>
    <w:rsid w:val="00090C99"/>
    <w:rsid w:val="00092633"/>
    <w:rsid w:val="00095578"/>
    <w:rsid w:val="00095D35"/>
    <w:rsid w:val="00096BB5"/>
    <w:rsid w:val="000A17C8"/>
    <w:rsid w:val="000B65B4"/>
    <w:rsid w:val="000B6FC6"/>
    <w:rsid w:val="000C51FD"/>
    <w:rsid w:val="001102FF"/>
    <w:rsid w:val="001474C2"/>
    <w:rsid w:val="00160D1C"/>
    <w:rsid w:val="00162CB1"/>
    <w:rsid w:val="001702F5"/>
    <w:rsid w:val="001D5246"/>
    <w:rsid w:val="001E3D33"/>
    <w:rsid w:val="001F1772"/>
    <w:rsid w:val="001F7D52"/>
    <w:rsid w:val="00223EFB"/>
    <w:rsid w:val="00245081"/>
    <w:rsid w:val="00252D4B"/>
    <w:rsid w:val="002705E9"/>
    <w:rsid w:val="00293A46"/>
    <w:rsid w:val="00296C9D"/>
    <w:rsid w:val="002B00D1"/>
    <w:rsid w:val="002E2779"/>
    <w:rsid w:val="00302FF5"/>
    <w:rsid w:val="003550F3"/>
    <w:rsid w:val="003710EB"/>
    <w:rsid w:val="00393FFC"/>
    <w:rsid w:val="003D76D5"/>
    <w:rsid w:val="003F720E"/>
    <w:rsid w:val="004153B5"/>
    <w:rsid w:val="00454DEC"/>
    <w:rsid w:val="00473A8A"/>
    <w:rsid w:val="00492F48"/>
    <w:rsid w:val="00493F40"/>
    <w:rsid w:val="004B0596"/>
    <w:rsid w:val="004C3EE9"/>
    <w:rsid w:val="004E758C"/>
    <w:rsid w:val="004F5048"/>
    <w:rsid w:val="005009A3"/>
    <w:rsid w:val="0050234D"/>
    <w:rsid w:val="005207BB"/>
    <w:rsid w:val="00556D4A"/>
    <w:rsid w:val="005628D7"/>
    <w:rsid w:val="005810EF"/>
    <w:rsid w:val="00581612"/>
    <w:rsid w:val="005A390E"/>
    <w:rsid w:val="005C429B"/>
    <w:rsid w:val="005E2F42"/>
    <w:rsid w:val="005F24E1"/>
    <w:rsid w:val="00600F2F"/>
    <w:rsid w:val="00606D6B"/>
    <w:rsid w:val="006115FE"/>
    <w:rsid w:val="00613453"/>
    <w:rsid w:val="006317AC"/>
    <w:rsid w:val="00654C59"/>
    <w:rsid w:val="006566F1"/>
    <w:rsid w:val="00660D6D"/>
    <w:rsid w:val="00665F79"/>
    <w:rsid w:val="006774B9"/>
    <w:rsid w:val="00690623"/>
    <w:rsid w:val="006A1A3E"/>
    <w:rsid w:val="006B02A8"/>
    <w:rsid w:val="006D2716"/>
    <w:rsid w:val="007036F5"/>
    <w:rsid w:val="00717005"/>
    <w:rsid w:val="00741726"/>
    <w:rsid w:val="007834EC"/>
    <w:rsid w:val="007A1122"/>
    <w:rsid w:val="007C2AD3"/>
    <w:rsid w:val="007D2B57"/>
    <w:rsid w:val="007F51B6"/>
    <w:rsid w:val="00817F78"/>
    <w:rsid w:val="008321C2"/>
    <w:rsid w:val="00860300"/>
    <w:rsid w:val="008815A3"/>
    <w:rsid w:val="00881BE5"/>
    <w:rsid w:val="008865F3"/>
    <w:rsid w:val="00887B03"/>
    <w:rsid w:val="008B0608"/>
    <w:rsid w:val="008B39D0"/>
    <w:rsid w:val="008B6FB0"/>
    <w:rsid w:val="008E4737"/>
    <w:rsid w:val="008F228C"/>
    <w:rsid w:val="0090220A"/>
    <w:rsid w:val="00912D98"/>
    <w:rsid w:val="00924918"/>
    <w:rsid w:val="00942401"/>
    <w:rsid w:val="00942A78"/>
    <w:rsid w:val="00946340"/>
    <w:rsid w:val="009527B0"/>
    <w:rsid w:val="0095461B"/>
    <w:rsid w:val="009A32F0"/>
    <w:rsid w:val="009B0414"/>
    <w:rsid w:val="009B1CB4"/>
    <w:rsid w:val="009C27EA"/>
    <w:rsid w:val="009E7EA7"/>
    <w:rsid w:val="009F6338"/>
    <w:rsid w:val="00A039CD"/>
    <w:rsid w:val="00A045B6"/>
    <w:rsid w:val="00A3753E"/>
    <w:rsid w:val="00A37B6D"/>
    <w:rsid w:val="00A47B1B"/>
    <w:rsid w:val="00A618D0"/>
    <w:rsid w:val="00A77403"/>
    <w:rsid w:val="00AD3921"/>
    <w:rsid w:val="00B01318"/>
    <w:rsid w:val="00B02869"/>
    <w:rsid w:val="00B12A6F"/>
    <w:rsid w:val="00B13CD7"/>
    <w:rsid w:val="00B23F1E"/>
    <w:rsid w:val="00B534CB"/>
    <w:rsid w:val="00B86A72"/>
    <w:rsid w:val="00B9353B"/>
    <w:rsid w:val="00B97FD5"/>
    <w:rsid w:val="00BA31F3"/>
    <w:rsid w:val="00C55F6B"/>
    <w:rsid w:val="00C77A02"/>
    <w:rsid w:val="00C86452"/>
    <w:rsid w:val="00CD1AE3"/>
    <w:rsid w:val="00D41560"/>
    <w:rsid w:val="00D55665"/>
    <w:rsid w:val="00DA578F"/>
    <w:rsid w:val="00DC5E0A"/>
    <w:rsid w:val="00DD7B71"/>
    <w:rsid w:val="00E2035F"/>
    <w:rsid w:val="00E20420"/>
    <w:rsid w:val="00E3518E"/>
    <w:rsid w:val="00E45DD7"/>
    <w:rsid w:val="00E54217"/>
    <w:rsid w:val="00E55C09"/>
    <w:rsid w:val="00E72A3C"/>
    <w:rsid w:val="00E862D5"/>
    <w:rsid w:val="00EF3041"/>
    <w:rsid w:val="00EF796C"/>
    <w:rsid w:val="00F01736"/>
    <w:rsid w:val="00F129BA"/>
    <w:rsid w:val="00F938B2"/>
    <w:rsid w:val="00F9587F"/>
    <w:rsid w:val="00FB1E35"/>
    <w:rsid w:val="00FF0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96C"/>
    <w:pPr>
      <w:ind w:left="720"/>
      <w:contextualSpacing/>
    </w:pPr>
  </w:style>
  <w:style w:type="paragraph" w:styleId="PlainText">
    <w:name w:val="Plain Text"/>
    <w:basedOn w:val="Normal"/>
    <w:link w:val="PlainTextChar"/>
    <w:uiPriority w:val="99"/>
    <w:unhideWhenUsed/>
    <w:rsid w:val="008321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321C2"/>
    <w:rPr>
      <w:rFonts w:ascii="Consolas" w:hAnsi="Consolas"/>
      <w:sz w:val="21"/>
      <w:szCs w:val="21"/>
    </w:rPr>
  </w:style>
  <w:style w:type="paragraph" w:styleId="BalloonText">
    <w:name w:val="Balloon Text"/>
    <w:basedOn w:val="Normal"/>
    <w:link w:val="BalloonTextChar"/>
    <w:uiPriority w:val="99"/>
    <w:semiHidden/>
    <w:unhideWhenUsed/>
    <w:rsid w:val="008B6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B0"/>
    <w:rPr>
      <w:rFonts w:ascii="Tahoma" w:hAnsi="Tahoma" w:cs="Tahoma"/>
      <w:sz w:val="16"/>
      <w:szCs w:val="16"/>
    </w:rPr>
  </w:style>
  <w:style w:type="character" w:styleId="CommentReference">
    <w:name w:val="annotation reference"/>
    <w:basedOn w:val="DefaultParagraphFont"/>
    <w:uiPriority w:val="99"/>
    <w:semiHidden/>
    <w:unhideWhenUsed/>
    <w:rsid w:val="00DD7B71"/>
    <w:rPr>
      <w:sz w:val="16"/>
      <w:szCs w:val="16"/>
    </w:rPr>
  </w:style>
  <w:style w:type="paragraph" w:styleId="CommentText">
    <w:name w:val="annotation text"/>
    <w:basedOn w:val="Normal"/>
    <w:link w:val="CommentTextChar"/>
    <w:uiPriority w:val="99"/>
    <w:unhideWhenUsed/>
    <w:rsid w:val="00DD7B71"/>
    <w:pPr>
      <w:spacing w:line="240" w:lineRule="auto"/>
    </w:pPr>
    <w:rPr>
      <w:sz w:val="20"/>
      <w:szCs w:val="20"/>
    </w:rPr>
  </w:style>
  <w:style w:type="character" w:customStyle="1" w:styleId="CommentTextChar">
    <w:name w:val="Comment Text Char"/>
    <w:basedOn w:val="DefaultParagraphFont"/>
    <w:link w:val="CommentText"/>
    <w:uiPriority w:val="99"/>
    <w:rsid w:val="00DD7B71"/>
    <w:rPr>
      <w:sz w:val="20"/>
      <w:szCs w:val="20"/>
    </w:rPr>
  </w:style>
  <w:style w:type="paragraph" w:styleId="CommentSubject">
    <w:name w:val="annotation subject"/>
    <w:basedOn w:val="CommentText"/>
    <w:next w:val="CommentText"/>
    <w:link w:val="CommentSubjectChar"/>
    <w:uiPriority w:val="99"/>
    <w:semiHidden/>
    <w:unhideWhenUsed/>
    <w:rsid w:val="00DD7B71"/>
    <w:rPr>
      <w:b/>
      <w:bCs/>
    </w:rPr>
  </w:style>
  <w:style w:type="character" w:customStyle="1" w:styleId="CommentSubjectChar">
    <w:name w:val="Comment Subject Char"/>
    <w:basedOn w:val="CommentTextChar"/>
    <w:link w:val="CommentSubject"/>
    <w:uiPriority w:val="99"/>
    <w:semiHidden/>
    <w:rsid w:val="00DD7B71"/>
    <w:rPr>
      <w:b/>
      <w:bCs/>
    </w:rPr>
  </w:style>
  <w:style w:type="paragraph" w:styleId="Header">
    <w:name w:val="header"/>
    <w:basedOn w:val="Normal"/>
    <w:link w:val="HeaderChar"/>
    <w:uiPriority w:val="99"/>
    <w:unhideWhenUsed/>
    <w:rsid w:val="00881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5A3"/>
  </w:style>
  <w:style w:type="paragraph" w:styleId="Footer">
    <w:name w:val="footer"/>
    <w:basedOn w:val="Normal"/>
    <w:link w:val="FooterChar"/>
    <w:uiPriority w:val="99"/>
    <w:unhideWhenUsed/>
    <w:rsid w:val="00881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5A3"/>
  </w:style>
  <w:style w:type="character" w:styleId="Hyperlink">
    <w:name w:val="Hyperlink"/>
    <w:basedOn w:val="DefaultParagraphFont"/>
    <w:uiPriority w:val="99"/>
    <w:unhideWhenUsed/>
    <w:rsid w:val="00660D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8035153">
      <w:bodyDiv w:val="1"/>
      <w:marLeft w:val="0"/>
      <w:marRight w:val="0"/>
      <w:marTop w:val="0"/>
      <w:marBottom w:val="0"/>
      <w:divBdr>
        <w:top w:val="none" w:sz="0" w:space="0" w:color="auto"/>
        <w:left w:val="none" w:sz="0" w:space="0" w:color="auto"/>
        <w:bottom w:val="none" w:sz="0" w:space="0" w:color="auto"/>
        <w:right w:val="none" w:sz="0" w:space="0" w:color="auto"/>
      </w:divBdr>
    </w:div>
    <w:div w:id="19886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mateHPPG@usgs.gov" TargetMode="External"/><Relationship Id="rId13" Type="http://schemas.openxmlformats.org/officeDocument/2006/relationships/hyperlink" Target="mailto:richard_t_beck@ios.do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imateHPPG@usg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432C038CCA4FAEA93F04F347A7302A"/>
        <w:category>
          <w:name w:val="General"/>
          <w:gallery w:val="placeholder"/>
        </w:category>
        <w:types>
          <w:type w:val="bbPlcHdr"/>
        </w:types>
        <w:behaviors>
          <w:behavior w:val="content"/>
        </w:behaviors>
        <w:guid w:val="{DBF2F170-D45C-4944-AA3D-839F6BC97AC7}"/>
      </w:docPartPr>
      <w:docPartBody>
        <w:p w:rsidR="00DD2348" w:rsidRDefault="00DD2348" w:rsidP="00DD2348">
          <w:pPr>
            <w:pStyle w:val="3B432C038CCA4FAEA93F04F347A7302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506F1"/>
    <w:rsid w:val="0025109B"/>
    <w:rsid w:val="004C6A4C"/>
    <w:rsid w:val="0061485C"/>
    <w:rsid w:val="00721069"/>
    <w:rsid w:val="007506F1"/>
    <w:rsid w:val="00DD2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3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23C89D405F48F2A3BFB5EF29265DA1">
    <w:name w:val="1123C89D405F48F2A3BFB5EF29265DA1"/>
    <w:rsid w:val="007506F1"/>
  </w:style>
  <w:style w:type="paragraph" w:customStyle="1" w:styleId="3B432C038CCA4FAEA93F04F347A7302A">
    <w:name w:val="3B432C038CCA4FAEA93F04F347A7302A"/>
    <w:rsid w:val="00DD23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F9C1-C3DD-4B89-98C7-C5A89388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Climate Change High Priority Performance Goal Action Plan</vt:lpstr>
    </vt:vector>
  </TitlesOfParts>
  <Company>National Business Center</Company>
  <LinksUpToDate>false</LinksUpToDate>
  <CharactersWithSpaces>16293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High Priority Performance Goal Action Plan</dc:title>
  <dc:creator>Department Of The Interior</dc:creator>
  <cp:lastModifiedBy>Department Of The Interior</cp:lastModifiedBy>
  <cp:revision>6</cp:revision>
  <cp:lastPrinted>2010-08-19T19:04:00Z</cp:lastPrinted>
  <dcterms:created xsi:type="dcterms:W3CDTF">2010-12-22T15:39:00Z</dcterms:created>
  <dcterms:modified xsi:type="dcterms:W3CDTF">2010-12-22T15:46:00Z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671e9c0f-cc32-443f-a971-0af7475df205</vt:lpwstr>
  </property>
  <property fmtid="{D5CDD505-2E9C-101B-9397-08002B2CF9AE}" pid="4" name="_NewReviewCycle">
    <vt:lpwstr/>
  </property>
</Properties>
</file>